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2CE79" w14:textId="77777777" w:rsidR="001575BD" w:rsidRDefault="001575BD" w:rsidP="001575BD">
      <w:pPr>
        <w:pStyle w:val="Title"/>
        <w:jc w:val="center"/>
      </w:pPr>
    </w:p>
    <w:p w14:paraId="7CDBEA26" w14:textId="77777777" w:rsidR="001575BD" w:rsidRDefault="001575BD" w:rsidP="001575BD">
      <w:pPr>
        <w:pStyle w:val="Title"/>
        <w:jc w:val="center"/>
      </w:pPr>
    </w:p>
    <w:p w14:paraId="5939FDB3" w14:textId="77777777" w:rsidR="00B2786F" w:rsidRDefault="00B2786F" w:rsidP="00B2786F">
      <w:pPr>
        <w:rPr>
          <w:sz w:val="40"/>
          <w:szCs w:val="40"/>
        </w:rPr>
      </w:pPr>
    </w:p>
    <w:p w14:paraId="5BBA2269" w14:textId="77777777" w:rsidR="00F7777E" w:rsidRDefault="00F7777E" w:rsidP="00F7777E">
      <w:pPr>
        <w:jc w:val="center"/>
        <w:rPr>
          <w:sz w:val="40"/>
          <w:szCs w:val="40"/>
        </w:rPr>
      </w:pPr>
      <w:r>
        <w:rPr>
          <w:noProof/>
          <w:sz w:val="40"/>
          <w:szCs w:val="40"/>
        </w:rPr>
        <w:drawing>
          <wp:inline distT="0" distB="0" distL="0" distR="0" wp14:anchorId="1B51C4DE" wp14:editId="202F1F6E">
            <wp:extent cx="5937250" cy="12319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7250" cy="1231900"/>
                    </a:xfrm>
                    <a:prstGeom prst="rect">
                      <a:avLst/>
                    </a:prstGeom>
                    <a:noFill/>
                    <a:ln>
                      <a:noFill/>
                    </a:ln>
                  </pic:spPr>
                </pic:pic>
              </a:graphicData>
            </a:graphic>
          </wp:inline>
        </w:drawing>
      </w:r>
    </w:p>
    <w:p w14:paraId="20C69917" w14:textId="68736C09" w:rsidR="00B2786F" w:rsidRPr="00B2786F" w:rsidRDefault="00B2786F" w:rsidP="00B2786F">
      <w:pPr>
        <w:pStyle w:val="Title"/>
        <w:jc w:val="center"/>
        <w:rPr>
          <w:rFonts w:asciiTheme="minorHAnsi" w:hAnsiTheme="minorHAnsi"/>
        </w:rPr>
      </w:pPr>
      <w:r w:rsidRPr="00B2786F">
        <w:rPr>
          <w:rFonts w:asciiTheme="minorHAnsi" w:hAnsiTheme="minorHAnsi"/>
        </w:rPr>
        <w:t>League of Women Voters Maine</w:t>
      </w:r>
    </w:p>
    <w:p w14:paraId="7DEBD1C1" w14:textId="77777777" w:rsidR="00B2786F" w:rsidRPr="00B2786F" w:rsidRDefault="00B2786F" w:rsidP="00B2786F">
      <w:pPr>
        <w:pStyle w:val="Title"/>
        <w:jc w:val="center"/>
        <w:rPr>
          <w:rFonts w:asciiTheme="minorHAnsi" w:hAnsiTheme="minorHAnsi"/>
        </w:rPr>
      </w:pPr>
    </w:p>
    <w:p w14:paraId="4901E322" w14:textId="5AFCA47E" w:rsidR="00B2786F" w:rsidRDefault="00B2786F" w:rsidP="00EE66F4">
      <w:pPr>
        <w:jc w:val="center"/>
        <w:rPr>
          <w:sz w:val="56"/>
          <w:szCs w:val="56"/>
        </w:rPr>
      </w:pPr>
      <w:r w:rsidRPr="00B2786F">
        <w:rPr>
          <w:sz w:val="56"/>
          <w:szCs w:val="56"/>
        </w:rPr>
        <w:t xml:space="preserve">Primary Elections </w:t>
      </w:r>
      <w:r w:rsidR="00EE66F4">
        <w:rPr>
          <w:sz w:val="56"/>
          <w:szCs w:val="56"/>
        </w:rPr>
        <w:t>Reporting Form</w:t>
      </w:r>
    </w:p>
    <w:p w14:paraId="293F53F6" w14:textId="3CFB1241" w:rsidR="00EE66F4" w:rsidRDefault="00EE66F4" w:rsidP="00EE66F4">
      <w:pPr>
        <w:jc w:val="center"/>
        <w:rPr>
          <w:sz w:val="56"/>
          <w:szCs w:val="56"/>
        </w:rPr>
      </w:pPr>
    </w:p>
    <w:p w14:paraId="3267893D" w14:textId="77777777" w:rsidR="00EE66F4" w:rsidRPr="00EE66F4" w:rsidRDefault="00EE66F4" w:rsidP="00EE66F4">
      <w:pPr>
        <w:rPr>
          <w:sz w:val="40"/>
          <w:szCs w:val="40"/>
        </w:rPr>
      </w:pPr>
      <w:r w:rsidRPr="00EE66F4">
        <w:rPr>
          <w:sz w:val="40"/>
          <w:szCs w:val="40"/>
        </w:rPr>
        <w:t>Name of Unit Reporting:</w:t>
      </w:r>
    </w:p>
    <w:tbl>
      <w:tblPr>
        <w:tblStyle w:val="TableGrid"/>
        <w:tblW w:w="0" w:type="auto"/>
        <w:tblLook w:val="04A0" w:firstRow="1" w:lastRow="0" w:firstColumn="1" w:lastColumn="0" w:noHBand="0" w:noVBand="1"/>
      </w:tblPr>
      <w:tblGrid>
        <w:gridCol w:w="9350"/>
      </w:tblGrid>
      <w:tr w:rsidR="00EE66F4" w14:paraId="151E3137" w14:textId="77777777" w:rsidTr="00EE66F4">
        <w:tc>
          <w:tcPr>
            <w:tcW w:w="9350" w:type="dxa"/>
          </w:tcPr>
          <w:p w14:paraId="6ECEF872" w14:textId="77777777" w:rsidR="00EE66F4" w:rsidRDefault="00EE66F4" w:rsidP="00EE66F4">
            <w:pPr>
              <w:rPr>
                <w:sz w:val="40"/>
                <w:szCs w:val="40"/>
              </w:rPr>
            </w:pPr>
          </w:p>
        </w:tc>
      </w:tr>
    </w:tbl>
    <w:p w14:paraId="178B1A78" w14:textId="77777777" w:rsidR="00EE66F4" w:rsidRDefault="00EE66F4" w:rsidP="00EE66F4">
      <w:pPr>
        <w:rPr>
          <w:sz w:val="40"/>
          <w:szCs w:val="40"/>
        </w:rPr>
      </w:pPr>
    </w:p>
    <w:p w14:paraId="34AD8F75" w14:textId="2A8A527C" w:rsidR="00EE66F4" w:rsidRPr="00EE66F4" w:rsidRDefault="00EE66F4" w:rsidP="00EE66F4">
      <w:pPr>
        <w:rPr>
          <w:sz w:val="40"/>
          <w:szCs w:val="40"/>
        </w:rPr>
      </w:pPr>
      <w:r w:rsidRPr="00EE66F4">
        <w:rPr>
          <w:sz w:val="40"/>
          <w:szCs w:val="40"/>
        </w:rPr>
        <w:t>Name of Contact Person:</w:t>
      </w:r>
    </w:p>
    <w:tbl>
      <w:tblPr>
        <w:tblStyle w:val="TableGrid"/>
        <w:tblW w:w="0" w:type="auto"/>
        <w:tblLook w:val="04A0" w:firstRow="1" w:lastRow="0" w:firstColumn="1" w:lastColumn="0" w:noHBand="0" w:noVBand="1"/>
      </w:tblPr>
      <w:tblGrid>
        <w:gridCol w:w="9350"/>
      </w:tblGrid>
      <w:tr w:rsidR="00EE66F4" w14:paraId="406FAFAD" w14:textId="77777777" w:rsidTr="00EE66F4">
        <w:tc>
          <w:tcPr>
            <w:tcW w:w="9350" w:type="dxa"/>
          </w:tcPr>
          <w:p w14:paraId="287C37A6" w14:textId="77777777" w:rsidR="00EE66F4" w:rsidRDefault="00EE66F4" w:rsidP="00EE66F4">
            <w:pPr>
              <w:rPr>
                <w:sz w:val="40"/>
                <w:szCs w:val="40"/>
              </w:rPr>
            </w:pPr>
          </w:p>
        </w:tc>
      </w:tr>
    </w:tbl>
    <w:p w14:paraId="5E79E6B7" w14:textId="77777777" w:rsidR="00EE66F4" w:rsidRDefault="00EE66F4" w:rsidP="00EE66F4">
      <w:pPr>
        <w:rPr>
          <w:sz w:val="40"/>
          <w:szCs w:val="40"/>
        </w:rPr>
      </w:pPr>
    </w:p>
    <w:p w14:paraId="75C75037" w14:textId="5C4AB03F" w:rsidR="00EE66F4" w:rsidRDefault="00EE66F4" w:rsidP="00EE66F4">
      <w:pPr>
        <w:rPr>
          <w:rFonts w:eastAsiaTheme="majorEastAsia" w:cstheme="minorHAnsi"/>
          <w:spacing w:val="-10"/>
          <w:kern w:val="28"/>
          <w:sz w:val="24"/>
          <w:szCs w:val="24"/>
        </w:rPr>
      </w:pPr>
      <w:r w:rsidRPr="00EE66F4">
        <w:rPr>
          <w:sz w:val="40"/>
          <w:szCs w:val="40"/>
        </w:rPr>
        <w:t>Email address</w:t>
      </w:r>
      <w:r>
        <w:rPr>
          <w:sz w:val="40"/>
          <w:szCs w:val="40"/>
        </w:rPr>
        <w:t xml:space="preserve"> or phone</w:t>
      </w:r>
      <w:r w:rsidRPr="00EE66F4">
        <w:rPr>
          <w:sz w:val="40"/>
          <w:szCs w:val="40"/>
        </w:rPr>
        <w:t xml:space="preserve"> of Contact Person:</w:t>
      </w:r>
    </w:p>
    <w:tbl>
      <w:tblPr>
        <w:tblStyle w:val="TableGrid"/>
        <w:tblW w:w="0" w:type="auto"/>
        <w:tblLook w:val="04A0" w:firstRow="1" w:lastRow="0" w:firstColumn="1" w:lastColumn="0" w:noHBand="0" w:noVBand="1"/>
      </w:tblPr>
      <w:tblGrid>
        <w:gridCol w:w="9350"/>
      </w:tblGrid>
      <w:tr w:rsidR="00EE66F4" w14:paraId="2F94E928" w14:textId="77777777" w:rsidTr="00EE66F4">
        <w:tc>
          <w:tcPr>
            <w:tcW w:w="9350" w:type="dxa"/>
          </w:tcPr>
          <w:p w14:paraId="6F14A14C" w14:textId="77777777" w:rsidR="00EE66F4" w:rsidRDefault="00EE66F4" w:rsidP="00EE66F4">
            <w:pPr>
              <w:rPr>
                <w:rFonts w:eastAsiaTheme="majorEastAsia" w:cstheme="minorHAnsi"/>
                <w:spacing w:val="-10"/>
                <w:kern w:val="28"/>
                <w:sz w:val="24"/>
                <w:szCs w:val="24"/>
              </w:rPr>
            </w:pPr>
          </w:p>
          <w:p w14:paraId="6711C3E4" w14:textId="297E5877" w:rsidR="00EE66F4" w:rsidRDefault="00EE66F4" w:rsidP="00EE66F4">
            <w:pPr>
              <w:rPr>
                <w:rFonts w:eastAsiaTheme="majorEastAsia" w:cstheme="minorHAnsi"/>
                <w:spacing w:val="-10"/>
                <w:kern w:val="28"/>
                <w:sz w:val="24"/>
                <w:szCs w:val="24"/>
              </w:rPr>
            </w:pPr>
          </w:p>
        </w:tc>
      </w:tr>
    </w:tbl>
    <w:p w14:paraId="4AACDCB5" w14:textId="7EF7716D" w:rsidR="00F7777E" w:rsidRPr="00F7777E" w:rsidRDefault="00F7777E" w:rsidP="00EE66F4">
      <w:pPr>
        <w:rPr>
          <w:rFonts w:eastAsiaTheme="majorEastAsia" w:cstheme="minorHAnsi"/>
          <w:spacing w:val="-10"/>
          <w:kern w:val="28"/>
          <w:sz w:val="24"/>
          <w:szCs w:val="24"/>
        </w:rPr>
      </w:pPr>
      <w:r>
        <w:rPr>
          <w:rFonts w:eastAsiaTheme="majorEastAsia" w:cstheme="minorHAnsi"/>
          <w:spacing w:val="-10"/>
          <w:kern w:val="28"/>
          <w:sz w:val="24"/>
          <w:szCs w:val="24"/>
        </w:rPr>
        <w:br w:type="page"/>
      </w:r>
    </w:p>
    <w:p w14:paraId="10F23047" w14:textId="71139381" w:rsidR="00965DE7" w:rsidRDefault="00965DE7">
      <w:pPr>
        <w:rPr>
          <w:b/>
        </w:rPr>
      </w:pPr>
      <w:r>
        <w:rPr>
          <w:b/>
        </w:rPr>
        <w:lastRenderedPageBreak/>
        <w:t xml:space="preserve">Please use this form to record and submit responses for your </w:t>
      </w:r>
      <w:r w:rsidR="00B231DF">
        <w:rPr>
          <w:b/>
        </w:rPr>
        <w:t xml:space="preserve">unit’s </w:t>
      </w:r>
      <w:r>
        <w:rPr>
          <w:b/>
        </w:rPr>
        <w:t>consensus discussion on the LWVME Primary Elections Study.</w:t>
      </w:r>
      <w:r w:rsidR="006515EF" w:rsidRPr="006515EF">
        <w:rPr>
          <w:b/>
        </w:rPr>
        <w:t xml:space="preserve"> </w:t>
      </w:r>
      <w:r w:rsidR="006515EF">
        <w:rPr>
          <w:b/>
        </w:rPr>
        <w:t>Questions regarding the form and submission can be addressed to Barbara</w:t>
      </w:r>
      <w:r w:rsidR="006515EF">
        <w:rPr>
          <w:b/>
        </w:rPr>
        <w:t xml:space="preserve"> Kaufman at the email address below.</w:t>
      </w:r>
    </w:p>
    <w:p w14:paraId="1F718B0B" w14:textId="266DE059" w:rsidR="00965DE7" w:rsidRPr="008A19E0" w:rsidRDefault="008A19E0">
      <w:r>
        <w:rPr>
          <w:b/>
        </w:rPr>
        <w:t xml:space="preserve">Deadline: Monday, June 4, 2018. </w:t>
      </w:r>
      <w:r>
        <w:t xml:space="preserve">If this is </w:t>
      </w:r>
      <w:r w:rsidR="00D610BD">
        <w:t>impossible, please send by June 11.</w:t>
      </w:r>
      <w:bookmarkStart w:id="0" w:name="_GoBack"/>
      <w:bookmarkEnd w:id="0"/>
    </w:p>
    <w:p w14:paraId="6AD2B30B" w14:textId="57742E2C" w:rsidR="00965DE7" w:rsidRDefault="00965DE7">
      <w:pPr>
        <w:rPr>
          <w:b/>
        </w:rPr>
      </w:pPr>
      <w:r>
        <w:rPr>
          <w:b/>
        </w:rPr>
        <w:t>If possible, fill the form in electronically using MSWord</w:t>
      </w:r>
      <w:r w:rsidR="006515EF">
        <w:rPr>
          <w:b/>
        </w:rPr>
        <w:t>. If you know how, please then change that document into a pdf file</w:t>
      </w:r>
      <w:r>
        <w:rPr>
          <w:b/>
        </w:rPr>
        <w:t xml:space="preserve"> and email</w:t>
      </w:r>
      <w:r w:rsidR="006515EF">
        <w:rPr>
          <w:b/>
        </w:rPr>
        <w:t xml:space="preserve"> the pdf or the MSWord reporting sheet</w:t>
      </w:r>
      <w:r>
        <w:rPr>
          <w:b/>
        </w:rPr>
        <w:t xml:space="preserve"> to: Barbara Kaufman at </w:t>
      </w:r>
      <w:commentRangeStart w:id="1"/>
      <w:r>
        <w:rPr>
          <w:b/>
        </w:rPr>
        <w:fldChar w:fldCharType="begin"/>
      </w:r>
      <w:r>
        <w:rPr>
          <w:b/>
        </w:rPr>
        <w:instrText xml:space="preserve"> HYPERLINK "mailto:kaufman.barb@gmail.com" </w:instrText>
      </w:r>
      <w:r>
        <w:rPr>
          <w:b/>
        </w:rPr>
        <w:fldChar w:fldCharType="separate"/>
      </w:r>
      <w:r w:rsidRPr="00264E23">
        <w:rPr>
          <w:rStyle w:val="Hyperlink"/>
          <w:b/>
        </w:rPr>
        <w:t>kaufman.barb@gmail.com</w:t>
      </w:r>
      <w:r>
        <w:rPr>
          <w:b/>
        </w:rPr>
        <w:fldChar w:fldCharType="end"/>
      </w:r>
      <w:commentRangeEnd w:id="1"/>
      <w:r>
        <w:rPr>
          <w:rStyle w:val="CommentReference"/>
        </w:rPr>
        <w:commentReference w:id="1"/>
      </w:r>
      <w:r w:rsidR="006515EF">
        <w:rPr>
          <w:b/>
        </w:rPr>
        <w:t xml:space="preserve">. </w:t>
      </w:r>
    </w:p>
    <w:p w14:paraId="3EB928CD" w14:textId="170EAEA8" w:rsidR="00965DE7" w:rsidRDefault="00965DE7">
      <w:pPr>
        <w:rPr>
          <w:b/>
        </w:rPr>
      </w:pPr>
      <w:r>
        <w:rPr>
          <w:b/>
        </w:rPr>
        <w:t>If electronic submission is not possible, print the form</w:t>
      </w:r>
      <w:r w:rsidR="006515EF">
        <w:rPr>
          <w:b/>
        </w:rPr>
        <w:t>,</w:t>
      </w:r>
      <w:r>
        <w:rPr>
          <w:b/>
        </w:rPr>
        <w:t xml:space="preserve"> fill it in manually</w:t>
      </w:r>
      <w:r w:rsidR="006515EF">
        <w:rPr>
          <w:b/>
        </w:rPr>
        <w:t>,</w:t>
      </w:r>
      <w:r>
        <w:rPr>
          <w:b/>
        </w:rPr>
        <w:t xml:space="preserve"> and mail to: </w:t>
      </w:r>
    </w:p>
    <w:p w14:paraId="5AEFD811" w14:textId="77777777" w:rsidR="006515EF" w:rsidRDefault="006515EF" w:rsidP="006515EF">
      <w:pPr>
        <w:pStyle w:val="NoSpacing"/>
      </w:pPr>
      <w:r>
        <w:t>Barbara Kaufman</w:t>
      </w:r>
    </w:p>
    <w:p w14:paraId="363DFA4A" w14:textId="3EDA33B5" w:rsidR="00B231DF" w:rsidRDefault="00965DE7" w:rsidP="006515EF">
      <w:pPr>
        <w:pStyle w:val="NoSpacing"/>
      </w:pPr>
      <w:r>
        <w:t>LWVPA</w:t>
      </w:r>
    </w:p>
    <w:p w14:paraId="53FE7D38" w14:textId="709615CB" w:rsidR="006515EF" w:rsidRDefault="006515EF" w:rsidP="006515EF">
      <w:pPr>
        <w:pStyle w:val="NoSpacing"/>
      </w:pPr>
      <w:r>
        <w:t>PO Box 38</w:t>
      </w:r>
    </w:p>
    <w:p w14:paraId="48CEF63F" w14:textId="4AECBDE7" w:rsidR="006515EF" w:rsidRDefault="006515EF" w:rsidP="006515EF">
      <w:pPr>
        <w:pStyle w:val="NoSpacing"/>
      </w:pPr>
      <w:r>
        <w:t>South Freeport, ME 04078</w:t>
      </w:r>
    </w:p>
    <w:p w14:paraId="773E2F37" w14:textId="77777777" w:rsidR="006515EF" w:rsidRDefault="006515EF" w:rsidP="006515EF">
      <w:pPr>
        <w:pStyle w:val="NoSpacing"/>
      </w:pPr>
    </w:p>
    <w:p w14:paraId="5BD5432F" w14:textId="74BD929D" w:rsidR="00965DE7" w:rsidRDefault="00965DE7">
      <w:pPr>
        <w:rPr>
          <w:b/>
        </w:rPr>
      </w:pPr>
      <w:r>
        <w:rPr>
          <w:b/>
        </w:rPr>
        <w:br w:type="page"/>
      </w:r>
    </w:p>
    <w:p w14:paraId="3E0A3E5A" w14:textId="7AD86CDD" w:rsidR="00441384" w:rsidRPr="00441384" w:rsidRDefault="00441384" w:rsidP="00441384">
      <w:r w:rsidRPr="00441384">
        <w:rPr>
          <w:b/>
        </w:rPr>
        <w:t xml:space="preserve">Consensus Question #1: </w:t>
      </w:r>
      <w:r w:rsidRPr="00441384">
        <w:t>What are the most important principles for a good primary system to encourage?</w:t>
      </w:r>
    </w:p>
    <w:p w14:paraId="2A06C81E" w14:textId="77777777" w:rsidR="00441384" w:rsidRPr="007A0B23" w:rsidRDefault="00441384" w:rsidP="00441384">
      <w:pPr>
        <w:rPr>
          <w:i/>
        </w:rPr>
      </w:pPr>
      <w:r w:rsidRPr="00441384">
        <w:t xml:space="preserve">  </w:t>
      </w:r>
      <w:r w:rsidRPr="007A0B23">
        <w:rPr>
          <w:i/>
        </w:rPr>
        <w:t xml:space="preserve">Check the boxes for what you consider the </w:t>
      </w:r>
      <w:r w:rsidRPr="001F2E3A">
        <w:rPr>
          <w:i/>
          <w:u w:val="single"/>
        </w:rPr>
        <w:t>3-4 most important principles</w:t>
      </w:r>
      <w:r w:rsidRPr="007A0B23">
        <w:rPr>
          <w:i/>
        </w:rPr>
        <w:t xml:space="preserve"> in the list below.</w:t>
      </w:r>
    </w:p>
    <w:p w14:paraId="6137F8B8" w14:textId="6A4003EA" w:rsidR="00441384" w:rsidRPr="00441384" w:rsidRDefault="00441384" w:rsidP="00441384">
      <w:r w:rsidRPr="00441384">
        <w:t xml:space="preserve">   </w:t>
      </w:r>
      <w:r>
        <w:sym w:font="Symbol" w:char="F0A0"/>
      </w:r>
      <w:r>
        <w:t xml:space="preserve">  </w:t>
      </w:r>
      <w:r w:rsidRPr="00441384">
        <w:rPr>
          <w:b/>
        </w:rPr>
        <w:t xml:space="preserve">Simple and easy to understand: </w:t>
      </w:r>
      <w:r w:rsidRPr="00441384">
        <w:t>Voters need a system that is easy to comprehend and execute, saving time at the polls and encouraging the voters’ future participation. Basic language, reading levels, and accommodations for visual and other needs should be part of the process of system development. Where feasible, system components should be consistent among local, state</w:t>
      </w:r>
      <w:r w:rsidR="008D7686">
        <w:t>,</w:t>
      </w:r>
      <w:r w:rsidRPr="00441384">
        <w:t xml:space="preserve"> and federal offices</w:t>
      </w:r>
      <w:r w:rsidR="008D7686">
        <w:t>;</w:t>
      </w:r>
      <w:r w:rsidRPr="00441384">
        <w:t xml:space="preserve"> and any changes must include training for election officials, voters, and candidates.</w:t>
      </w:r>
    </w:p>
    <w:p w14:paraId="3B4D922C" w14:textId="74AB896C" w:rsidR="00441384" w:rsidRPr="00441384" w:rsidRDefault="00441384" w:rsidP="00441384">
      <w:r w:rsidRPr="00441384">
        <w:t xml:space="preserve">     </w:t>
      </w:r>
      <w:r>
        <w:sym w:font="Symbol" w:char="F0A0"/>
      </w:r>
      <w:r>
        <w:t xml:space="preserve">  </w:t>
      </w:r>
      <w:r w:rsidRPr="00441384">
        <w:rPr>
          <w:b/>
        </w:rPr>
        <w:t xml:space="preserve">Verifiable and Auditable: </w:t>
      </w:r>
      <w:r w:rsidRPr="00441384">
        <w:t>Voters must place their trust in elections. This requires implementation of the voting process by well-trained and ethical state and municipal officials, transparency and oversight of security procedures.</w:t>
      </w:r>
      <w:r w:rsidRPr="00441384">
        <w:rPr>
          <w:vertAlign w:val="superscript"/>
        </w:rPr>
        <w:footnoteReference w:id="1"/>
      </w:r>
      <w:r w:rsidRPr="00441384">
        <w:t xml:space="preserve"> To be verifiable, all voting equipment must be tested regularly to find errors in hardware or software, be well-maintained and updated as needed.  Auditable voting systems must provide for a physical (paper) audit of voter ballots versus only machine recorded result. </w:t>
      </w:r>
    </w:p>
    <w:p w14:paraId="29ED67F8" w14:textId="049F69F0" w:rsidR="00441384" w:rsidRPr="00441384" w:rsidRDefault="00441384" w:rsidP="00441384">
      <w:r w:rsidRPr="00441384">
        <w:t xml:space="preserve">    </w:t>
      </w:r>
      <w:r>
        <w:sym w:font="Symbol" w:char="F0A0"/>
      </w:r>
      <w:r>
        <w:t xml:space="preserve">  </w:t>
      </w:r>
      <w:r w:rsidRPr="00441384">
        <w:rPr>
          <w:b/>
        </w:rPr>
        <w:t xml:space="preserve">Technically and fiscally feasible: </w:t>
      </w:r>
      <w:r w:rsidRPr="00441384">
        <w:t>This principle refers to the affordability of candidate selection systems and the technology necessary to implement legal, fair</w:t>
      </w:r>
      <w:r w:rsidR="008D7686">
        <w:t>,</w:t>
      </w:r>
      <w:r w:rsidRPr="00441384">
        <w:t xml:space="preserve"> and trusted elections. It includes the need for budgetary support for (1) municipal and state governments that run elections; (2) the purchase, inspection</w:t>
      </w:r>
      <w:r w:rsidR="008D7686">
        <w:t>,</w:t>
      </w:r>
      <w:r w:rsidRPr="00441384">
        <w:t xml:space="preserve"> and replacement as needed of election equipment; and (3) technical support, training, and public education related to changing or updating systems.</w:t>
      </w:r>
      <w:r w:rsidRPr="00441384">
        <w:rPr>
          <w:vertAlign w:val="superscript"/>
        </w:rPr>
        <w:footnoteReference w:id="2"/>
      </w:r>
      <w:r w:rsidRPr="00441384">
        <w:t xml:space="preserve"> </w:t>
      </w:r>
    </w:p>
    <w:p w14:paraId="13BA6199" w14:textId="2CC20898" w:rsidR="00441384" w:rsidRPr="00441384" w:rsidRDefault="00441384" w:rsidP="00441384">
      <w:r w:rsidRPr="00441384">
        <w:t xml:space="preserve">  </w:t>
      </w:r>
      <w:r>
        <w:sym w:font="Symbol" w:char="F0A0"/>
      </w:r>
      <w:r>
        <w:t xml:space="preserve">  </w:t>
      </w:r>
      <w:r w:rsidRPr="00441384">
        <w:rPr>
          <w:b/>
        </w:rPr>
        <w:t xml:space="preserve">Allows more voters a choice in candidate selection: </w:t>
      </w:r>
      <w:r w:rsidRPr="00441384">
        <w:t xml:space="preserve">This principle speaks to the enfranchisement of more voters during the candidate selection process. Partisan systems allow members of political parties to select and unite behind one candidate for the general election based upon the party’s platform. However, voters who belong to a minor party running no candidate or those who choose for whatever reason to be Unenrolled are not permitted to vote in closed candidate selection systems.  </w:t>
      </w:r>
    </w:p>
    <w:p w14:paraId="703EEF83" w14:textId="20F4FE63" w:rsidR="00441384" w:rsidRPr="00441384" w:rsidRDefault="00441384" w:rsidP="00441384">
      <w:r>
        <w:sym w:font="Symbol" w:char="F0A0"/>
      </w:r>
      <w:r>
        <w:t xml:space="preserve">  </w:t>
      </w:r>
      <w:r w:rsidRPr="00441384">
        <w:rPr>
          <w:b/>
        </w:rPr>
        <w:t xml:space="preserve">Encourages voter turnout and engagement: </w:t>
      </w:r>
      <w:r w:rsidRPr="00441384">
        <w:t xml:space="preserve">Unlike the previous principle, this one deals with voter turnout, not the “permission” to allow more citizens a say in candidate selection. Caucuses and primary elections typically have a far lower turnout than general elections. Voter turnout and engagement with issues are influenced by many factors, requiring a multi-pronged approach.  Are the options explored in the subsequent CQs ways to improve voter turnout and engagement? </w:t>
      </w:r>
    </w:p>
    <w:p w14:paraId="397778FD" w14:textId="4F0CF033" w:rsidR="00441384" w:rsidRPr="00441384" w:rsidRDefault="00441384" w:rsidP="00441384">
      <w:r>
        <w:sym w:font="Symbol" w:char="F0A0"/>
      </w:r>
      <w:r>
        <w:t xml:space="preserve">  </w:t>
      </w:r>
      <w:r w:rsidRPr="00441384">
        <w:rPr>
          <w:b/>
        </w:rPr>
        <w:t xml:space="preserve">Balances interests of </w:t>
      </w:r>
      <w:r w:rsidR="005A0740">
        <w:rPr>
          <w:b/>
        </w:rPr>
        <w:t>major</w:t>
      </w:r>
      <w:r w:rsidRPr="00441384">
        <w:rPr>
          <w:b/>
        </w:rPr>
        <w:t xml:space="preserve"> parties with those of minor parties and independent candidates. </w:t>
      </w:r>
      <w:r w:rsidRPr="00441384">
        <w:t xml:space="preserve">Historically, the two-party system has been the dominant force in the American political system with considerable obstacles in place for minor or third-party candidates wanting to get on general election ballots. Reformers are looking for a “better way” to balance the rights </w:t>
      </w:r>
      <w:r w:rsidR="005A0740">
        <w:t>of major</w:t>
      </w:r>
      <w:r w:rsidRPr="00441384">
        <w:t xml:space="preserve"> party voters and candidates with those of the </w:t>
      </w:r>
      <w:r w:rsidR="008D7F45">
        <w:t>growing numbers of Unenrolled and</w:t>
      </w:r>
      <w:r w:rsidRPr="00441384">
        <w:t xml:space="preserve"> minor party voters. Options include fully open or nonpartisan primaries, or proportional voting systems. The extent to which such systems might increase the power of </w:t>
      </w:r>
      <w:r w:rsidR="008D7F45">
        <w:t>minor</w:t>
      </w:r>
      <w:r w:rsidRPr="00441384">
        <w:t xml:space="preserve"> parties while decreasing the influence of the two major parties is not well understood—often based on hypotheses rather than empirical findings.</w:t>
      </w:r>
    </w:p>
    <w:p w14:paraId="6B4B750E" w14:textId="177AB878" w:rsidR="001F7DF7" w:rsidRDefault="00441384">
      <w:r>
        <w:sym w:font="Symbol" w:char="F0A0"/>
      </w:r>
      <w:r>
        <w:t xml:space="preserve">  </w:t>
      </w:r>
      <w:r w:rsidRPr="00441384">
        <w:rPr>
          <w:b/>
        </w:rPr>
        <w:t>Allows parties to perform their traditional functions of educating and organizing voters, developing party platforms, vetting the candidates, and getting out the vote in an effective manner.</w:t>
      </w:r>
      <w:r w:rsidRPr="00441384">
        <w:t xml:space="preserve">  There is a major school of thought </w:t>
      </w:r>
      <w:r>
        <w:t>suggesting</w:t>
      </w:r>
      <w:r w:rsidRPr="00441384">
        <w:t xml:space="preserve"> that the stronger the political parties are, the better our democracy works. Parties have been the traditional sources for voter education and turnout, building policy platforms, fundraising, moderating candidate selection</w:t>
      </w:r>
      <w:r w:rsidR="008D7686">
        <w:t>,</w:t>
      </w:r>
      <w:r w:rsidRPr="00441384">
        <w:t xml:space="preserve"> and organizing support. </w:t>
      </w:r>
      <w:bookmarkStart w:id="2" w:name="_Hlk511546089"/>
    </w:p>
    <w:p w14:paraId="7B9F913A" w14:textId="421EDF14" w:rsidR="00F01487" w:rsidRDefault="00F01487">
      <w:pPr>
        <w:rPr>
          <w:rFonts w:ascii="Calibri" w:eastAsiaTheme="majorEastAsia" w:hAnsi="Calibri" w:cstheme="majorBidi"/>
          <w:color w:val="2F5496" w:themeColor="accent1" w:themeShade="BF"/>
          <w:sz w:val="32"/>
          <w:szCs w:val="32"/>
        </w:rPr>
      </w:pPr>
    </w:p>
    <w:tbl>
      <w:tblPr>
        <w:tblStyle w:val="TableGrid"/>
        <w:tblW w:w="0" w:type="auto"/>
        <w:tblLook w:val="04A0" w:firstRow="1" w:lastRow="0" w:firstColumn="1" w:lastColumn="0" w:noHBand="0" w:noVBand="1"/>
      </w:tblPr>
      <w:tblGrid>
        <w:gridCol w:w="9350"/>
      </w:tblGrid>
      <w:tr w:rsidR="008D7F45" w14:paraId="74FEA8C2" w14:textId="77777777" w:rsidTr="008D7F45">
        <w:tc>
          <w:tcPr>
            <w:tcW w:w="9350" w:type="dxa"/>
          </w:tcPr>
          <w:p w14:paraId="745775A5" w14:textId="77777777" w:rsidR="008D7F45" w:rsidRDefault="008D7F45" w:rsidP="008D7F45">
            <w:pPr>
              <w:rPr>
                <w:b/>
              </w:rPr>
            </w:pPr>
            <w:r w:rsidRPr="008D7F45">
              <w:rPr>
                <w:b/>
              </w:rPr>
              <w:t xml:space="preserve">Comments/Clarifications: </w:t>
            </w:r>
          </w:p>
          <w:p w14:paraId="467BA37E" w14:textId="77777777" w:rsidR="008D7F45" w:rsidRDefault="008D7F45" w:rsidP="008D7F45">
            <w:pPr>
              <w:rPr>
                <w:b/>
              </w:rPr>
            </w:pPr>
          </w:p>
          <w:p w14:paraId="422DEE8B" w14:textId="0DD319E8" w:rsidR="008D7F45" w:rsidRDefault="008D7F45" w:rsidP="008D7F45">
            <w:pPr>
              <w:rPr>
                <w:b/>
              </w:rPr>
            </w:pPr>
          </w:p>
          <w:p w14:paraId="76959C7D" w14:textId="4D9055F8" w:rsidR="00AE53AC" w:rsidRDefault="00AE53AC" w:rsidP="008D7F45">
            <w:pPr>
              <w:rPr>
                <w:b/>
              </w:rPr>
            </w:pPr>
          </w:p>
          <w:p w14:paraId="353EF292" w14:textId="7A465A34" w:rsidR="00AE53AC" w:rsidRDefault="00AE53AC" w:rsidP="008D7F45">
            <w:pPr>
              <w:rPr>
                <w:b/>
              </w:rPr>
            </w:pPr>
          </w:p>
          <w:p w14:paraId="2B588927" w14:textId="77777777" w:rsidR="00EE66F4" w:rsidRDefault="00EE66F4" w:rsidP="008D7F45">
            <w:pPr>
              <w:rPr>
                <w:b/>
              </w:rPr>
            </w:pPr>
          </w:p>
          <w:p w14:paraId="1A827C21" w14:textId="77777777" w:rsidR="00AE53AC" w:rsidRDefault="00AE53AC" w:rsidP="008D7F45">
            <w:pPr>
              <w:rPr>
                <w:b/>
              </w:rPr>
            </w:pPr>
          </w:p>
          <w:p w14:paraId="09CF6913" w14:textId="1AF19D58" w:rsidR="008D7F45" w:rsidRPr="008D7F45" w:rsidRDefault="008D7F45" w:rsidP="008D7F45">
            <w:pPr>
              <w:rPr>
                <w:b/>
              </w:rPr>
            </w:pPr>
          </w:p>
        </w:tc>
      </w:tr>
    </w:tbl>
    <w:p w14:paraId="246EBA8F" w14:textId="77777777" w:rsidR="00965DE7" w:rsidRDefault="00965DE7" w:rsidP="004F78CC">
      <w:pPr>
        <w:rPr>
          <w:rFonts w:cs="Cambria-Bold"/>
          <w:b/>
          <w:bCs/>
          <w:color w:val="000000"/>
        </w:rPr>
      </w:pPr>
    </w:p>
    <w:p w14:paraId="2131ABD6" w14:textId="77777777" w:rsidR="00965DE7" w:rsidRDefault="00965DE7">
      <w:pPr>
        <w:rPr>
          <w:rFonts w:cs="Cambria-Bold"/>
          <w:b/>
          <w:bCs/>
          <w:color w:val="000000"/>
        </w:rPr>
      </w:pPr>
      <w:r>
        <w:rPr>
          <w:rFonts w:cs="Cambria-Bold"/>
          <w:b/>
          <w:bCs/>
          <w:color w:val="000000"/>
        </w:rPr>
        <w:br w:type="page"/>
      </w:r>
    </w:p>
    <w:p w14:paraId="0DE45304" w14:textId="5EE20DA0" w:rsidR="004F78CC" w:rsidRPr="00CC5781" w:rsidRDefault="004F78CC" w:rsidP="004F78CC">
      <w:pPr>
        <w:rPr>
          <w:rFonts w:cs="Cambria-Bold"/>
          <w:b/>
          <w:bCs/>
          <w:color w:val="000000"/>
        </w:rPr>
      </w:pPr>
      <w:r w:rsidRPr="00CC5781">
        <w:rPr>
          <w:rFonts w:cs="Cambria-Bold"/>
          <w:b/>
          <w:bCs/>
          <w:color w:val="000000"/>
        </w:rPr>
        <w:t xml:space="preserve">Consensus Question 2a: Does Maine’s current presidential caucus system adequately </w:t>
      </w:r>
      <w:r w:rsidR="00F02563">
        <w:rPr>
          <w:rFonts w:cs="Cambria-Bold"/>
          <w:b/>
          <w:bCs/>
          <w:color w:val="000000"/>
        </w:rPr>
        <w:t>address</w:t>
      </w:r>
      <w:r w:rsidRPr="00CC5781">
        <w:rPr>
          <w:rFonts w:cs="Cambria-Bold"/>
          <w:b/>
          <w:bCs/>
          <w:color w:val="000000"/>
        </w:rPr>
        <w:t xml:space="preserve"> the principles identified as most important in CQ1? </w:t>
      </w:r>
    </w:p>
    <w:p w14:paraId="0B5171FC" w14:textId="77777777" w:rsidR="004F78CC" w:rsidRDefault="004F78CC" w:rsidP="004F78CC">
      <w:pPr>
        <w:numPr>
          <w:ilvl w:val="0"/>
          <w:numId w:val="4"/>
        </w:numPr>
        <w:contextualSpacing/>
        <w:rPr>
          <w:rFonts w:cs="Cambria-Bold"/>
          <w:bCs/>
          <w:color w:val="000000"/>
        </w:rPr>
      </w:pPr>
      <w:r w:rsidRPr="00CC5781">
        <w:rPr>
          <w:rFonts w:cs="Cambria-Bold"/>
          <w:bCs/>
          <w:color w:val="000000"/>
        </w:rPr>
        <w:t>Yes</w:t>
      </w:r>
      <w:r w:rsidRPr="00CC5781">
        <w:rPr>
          <w:rFonts w:cs="Cambria-Bold"/>
          <w:bCs/>
          <w:color w:val="000000"/>
        </w:rPr>
        <w:tab/>
      </w:r>
      <w:r w:rsidRPr="00CC5781">
        <w:rPr>
          <w:rFonts w:cs="Cambria-Bold"/>
          <w:bCs/>
          <w:color w:val="000000"/>
        </w:rPr>
        <w:tab/>
      </w:r>
      <w:r w:rsidRPr="00CC5781">
        <w:rPr>
          <w:rFonts w:cs="Cambria-Bold"/>
          <w:bCs/>
          <w:color w:val="000000"/>
        </w:rPr>
        <w:sym w:font="Symbol" w:char="F0A0"/>
      </w:r>
      <w:r w:rsidRPr="00CC5781">
        <w:rPr>
          <w:rFonts w:cs="Cambria-Bold"/>
          <w:bCs/>
          <w:color w:val="000000"/>
        </w:rPr>
        <w:t xml:space="preserve">   No</w:t>
      </w:r>
      <w:r w:rsidRPr="00CC5781">
        <w:rPr>
          <w:rFonts w:cs="Cambria-Bold"/>
          <w:bCs/>
          <w:color w:val="000000"/>
        </w:rPr>
        <w:tab/>
      </w:r>
      <w:r w:rsidRPr="00CC5781">
        <w:rPr>
          <w:rFonts w:cs="Cambria-Bold"/>
          <w:bCs/>
          <w:color w:val="000000"/>
        </w:rPr>
        <w:tab/>
      </w:r>
      <w:r w:rsidRPr="00CC5781">
        <w:rPr>
          <w:rFonts w:cs="Cambria-Bold"/>
          <w:bCs/>
          <w:color w:val="000000"/>
        </w:rPr>
        <w:sym w:font="Symbol" w:char="F0A0"/>
      </w:r>
      <w:r w:rsidRPr="00CC5781">
        <w:rPr>
          <w:rFonts w:cs="Cambria-Bold"/>
          <w:bCs/>
          <w:color w:val="000000"/>
        </w:rPr>
        <w:t xml:space="preserve">   Uncertain</w:t>
      </w:r>
    </w:p>
    <w:p w14:paraId="4E8E867F" w14:textId="77777777" w:rsidR="004F78CC" w:rsidRPr="00CC5781" w:rsidRDefault="004F78CC" w:rsidP="004F78CC">
      <w:pPr>
        <w:ind w:left="360"/>
        <w:contextualSpacing/>
        <w:rPr>
          <w:rFonts w:cs="Cambria-Bold"/>
          <w:bCs/>
          <w:color w:val="000000"/>
        </w:rPr>
      </w:pPr>
    </w:p>
    <w:tbl>
      <w:tblPr>
        <w:tblStyle w:val="TableGrid"/>
        <w:tblW w:w="0" w:type="auto"/>
        <w:tblLook w:val="04A0" w:firstRow="1" w:lastRow="0" w:firstColumn="1" w:lastColumn="0" w:noHBand="0" w:noVBand="1"/>
      </w:tblPr>
      <w:tblGrid>
        <w:gridCol w:w="9350"/>
      </w:tblGrid>
      <w:tr w:rsidR="004F78CC" w:rsidRPr="00CC5781" w14:paraId="084844C7" w14:textId="77777777" w:rsidTr="004F78CC">
        <w:tc>
          <w:tcPr>
            <w:tcW w:w="9576" w:type="dxa"/>
          </w:tcPr>
          <w:p w14:paraId="4CCA8795" w14:textId="77777777" w:rsidR="004F78CC" w:rsidRPr="00CC5781" w:rsidRDefault="004F78CC" w:rsidP="004F78CC">
            <w:pPr>
              <w:rPr>
                <w:rFonts w:cs="Cambria-Bold"/>
                <w:b/>
                <w:bCs/>
                <w:color w:val="000000"/>
              </w:rPr>
            </w:pPr>
            <w:r w:rsidRPr="00CC5781">
              <w:rPr>
                <w:rFonts w:cs="Cambria-Bold"/>
                <w:b/>
                <w:bCs/>
                <w:color w:val="000000"/>
              </w:rPr>
              <w:t>Comments/Clarifications:</w:t>
            </w:r>
          </w:p>
          <w:p w14:paraId="10C049FB" w14:textId="77777777" w:rsidR="004F78CC" w:rsidRDefault="004F78CC" w:rsidP="004F78CC">
            <w:pPr>
              <w:rPr>
                <w:rFonts w:cs="Cambria-Bold"/>
                <w:bCs/>
                <w:color w:val="000000"/>
              </w:rPr>
            </w:pPr>
          </w:p>
          <w:p w14:paraId="3BE2D669" w14:textId="77777777" w:rsidR="004F78CC" w:rsidRPr="00CC5781" w:rsidRDefault="004F78CC" w:rsidP="004F78CC">
            <w:pPr>
              <w:rPr>
                <w:rFonts w:cs="Cambria-Bold"/>
                <w:bCs/>
                <w:color w:val="000000"/>
              </w:rPr>
            </w:pPr>
          </w:p>
        </w:tc>
      </w:tr>
    </w:tbl>
    <w:p w14:paraId="57833679" w14:textId="2CDCCA80" w:rsidR="004F78CC" w:rsidRPr="00CC5781" w:rsidRDefault="004F78CC" w:rsidP="004F78CC">
      <w:pPr>
        <w:spacing w:before="240"/>
        <w:rPr>
          <w:rFonts w:cs="Cambria-Bold"/>
          <w:b/>
          <w:bCs/>
          <w:color w:val="000000"/>
        </w:rPr>
      </w:pPr>
      <w:r w:rsidRPr="00CC5781">
        <w:rPr>
          <w:rFonts w:cs="Cambria-Bold"/>
          <w:b/>
          <w:bCs/>
          <w:color w:val="000000"/>
        </w:rPr>
        <w:t xml:space="preserve">Consensus Question 2b: Would Presidential Primaries </w:t>
      </w:r>
      <w:r w:rsidR="00F02563">
        <w:rPr>
          <w:rFonts w:cs="Cambria-Bold"/>
          <w:b/>
          <w:bCs/>
          <w:color w:val="000000"/>
        </w:rPr>
        <w:t>better address</w:t>
      </w:r>
      <w:r w:rsidR="00F02563" w:rsidRPr="00F02563">
        <w:rPr>
          <w:rFonts w:cs="Cambria-Bold"/>
          <w:b/>
          <w:bCs/>
          <w:color w:val="000000"/>
        </w:rPr>
        <w:t xml:space="preserve"> </w:t>
      </w:r>
      <w:r w:rsidR="00F02563" w:rsidRPr="00CC5781">
        <w:rPr>
          <w:rFonts w:cs="Cambria-Bold"/>
          <w:b/>
          <w:bCs/>
          <w:color w:val="000000"/>
        </w:rPr>
        <w:t xml:space="preserve">the most important principles identified in CQ1 for candidate selection </w:t>
      </w:r>
      <w:r w:rsidRPr="00CC5781">
        <w:rPr>
          <w:rFonts w:cs="Cambria-Bold"/>
          <w:b/>
          <w:bCs/>
          <w:color w:val="000000"/>
        </w:rPr>
        <w:t>than Presidential Caucuses?</w:t>
      </w:r>
    </w:p>
    <w:p w14:paraId="5FCD91ED" w14:textId="77777777" w:rsidR="004F78CC" w:rsidRDefault="004F78CC" w:rsidP="004F78CC">
      <w:pPr>
        <w:numPr>
          <w:ilvl w:val="0"/>
          <w:numId w:val="4"/>
        </w:numPr>
        <w:contextualSpacing/>
        <w:rPr>
          <w:rFonts w:cs="Cambria-Bold"/>
          <w:bCs/>
          <w:color w:val="000000"/>
        </w:rPr>
      </w:pPr>
      <w:r w:rsidRPr="00CC5781">
        <w:rPr>
          <w:rFonts w:cs="Cambria-Bold"/>
          <w:bCs/>
          <w:color w:val="000000"/>
        </w:rPr>
        <w:t>Yes</w:t>
      </w:r>
      <w:r w:rsidRPr="00CC5781">
        <w:rPr>
          <w:rFonts w:cs="Cambria-Bold"/>
          <w:bCs/>
          <w:color w:val="000000"/>
        </w:rPr>
        <w:tab/>
      </w:r>
      <w:r w:rsidRPr="00CC5781">
        <w:rPr>
          <w:rFonts w:cs="Cambria-Bold"/>
          <w:bCs/>
          <w:color w:val="000000"/>
        </w:rPr>
        <w:tab/>
      </w:r>
      <w:r w:rsidRPr="00CC5781">
        <w:rPr>
          <w:rFonts w:cs="Cambria-Bold"/>
          <w:bCs/>
          <w:color w:val="000000"/>
        </w:rPr>
        <w:sym w:font="Symbol" w:char="F0A0"/>
      </w:r>
      <w:r w:rsidRPr="00CC5781">
        <w:rPr>
          <w:rFonts w:cs="Cambria-Bold"/>
          <w:bCs/>
          <w:color w:val="000000"/>
        </w:rPr>
        <w:t xml:space="preserve">   No</w:t>
      </w:r>
      <w:r w:rsidRPr="00CC5781">
        <w:rPr>
          <w:rFonts w:cs="Cambria-Bold"/>
          <w:bCs/>
          <w:color w:val="000000"/>
        </w:rPr>
        <w:tab/>
      </w:r>
      <w:r w:rsidRPr="00CC5781">
        <w:rPr>
          <w:rFonts w:cs="Cambria-Bold"/>
          <w:bCs/>
          <w:color w:val="000000"/>
        </w:rPr>
        <w:tab/>
      </w:r>
      <w:r w:rsidRPr="00CC5781">
        <w:rPr>
          <w:rFonts w:cs="Cambria-Bold"/>
          <w:bCs/>
          <w:color w:val="000000"/>
        </w:rPr>
        <w:sym w:font="Symbol" w:char="F0A0"/>
      </w:r>
      <w:r w:rsidRPr="00CC5781">
        <w:rPr>
          <w:rFonts w:cs="Cambria-Bold"/>
          <w:bCs/>
          <w:color w:val="000000"/>
        </w:rPr>
        <w:t xml:space="preserve">   Uncertain</w:t>
      </w:r>
    </w:p>
    <w:p w14:paraId="6C64265C" w14:textId="77777777" w:rsidR="004F78CC" w:rsidRPr="00CC5781" w:rsidRDefault="004F78CC" w:rsidP="004F78CC">
      <w:pPr>
        <w:ind w:left="360"/>
        <w:contextualSpacing/>
        <w:rPr>
          <w:rFonts w:cs="Cambria-Bold"/>
          <w:bCs/>
          <w:color w:val="000000"/>
        </w:rPr>
      </w:pPr>
    </w:p>
    <w:tbl>
      <w:tblPr>
        <w:tblStyle w:val="TableGrid"/>
        <w:tblW w:w="0" w:type="auto"/>
        <w:tblLook w:val="04A0" w:firstRow="1" w:lastRow="0" w:firstColumn="1" w:lastColumn="0" w:noHBand="0" w:noVBand="1"/>
      </w:tblPr>
      <w:tblGrid>
        <w:gridCol w:w="9350"/>
      </w:tblGrid>
      <w:tr w:rsidR="004F78CC" w:rsidRPr="00CC5781" w14:paraId="2E5BB5B0" w14:textId="77777777" w:rsidTr="004F78CC">
        <w:tc>
          <w:tcPr>
            <w:tcW w:w="9576" w:type="dxa"/>
          </w:tcPr>
          <w:p w14:paraId="59207B86" w14:textId="77777777" w:rsidR="004F78CC" w:rsidRPr="00CC5781" w:rsidRDefault="004F78CC" w:rsidP="004F78CC">
            <w:pPr>
              <w:rPr>
                <w:rFonts w:cs="Cambria-Bold"/>
                <w:b/>
                <w:bCs/>
                <w:color w:val="000000"/>
              </w:rPr>
            </w:pPr>
            <w:r w:rsidRPr="00CC5781">
              <w:rPr>
                <w:rFonts w:cs="Cambria-Bold"/>
                <w:b/>
                <w:bCs/>
                <w:color w:val="000000"/>
              </w:rPr>
              <w:t>Comments/Clarifications:</w:t>
            </w:r>
          </w:p>
          <w:p w14:paraId="4E2FB74B" w14:textId="77777777" w:rsidR="004F78CC" w:rsidRDefault="004F78CC" w:rsidP="004F78CC">
            <w:pPr>
              <w:rPr>
                <w:rFonts w:cs="Cambria-Bold"/>
                <w:b/>
                <w:bCs/>
                <w:color w:val="000000"/>
              </w:rPr>
            </w:pPr>
          </w:p>
          <w:p w14:paraId="17979C81" w14:textId="77777777" w:rsidR="004F78CC" w:rsidRPr="00CC5781" w:rsidRDefault="004F78CC" w:rsidP="004F78CC">
            <w:pPr>
              <w:rPr>
                <w:rFonts w:cs="Cambria-Bold"/>
                <w:b/>
                <w:bCs/>
                <w:color w:val="000000"/>
              </w:rPr>
            </w:pPr>
          </w:p>
        </w:tc>
      </w:tr>
    </w:tbl>
    <w:p w14:paraId="0F55FCF4" w14:textId="77777777" w:rsidR="004F78CC" w:rsidRDefault="004F78CC" w:rsidP="004F78CC">
      <w:pPr>
        <w:rPr>
          <w:rFonts w:cs="Times New Roman"/>
        </w:rPr>
      </w:pPr>
    </w:p>
    <w:p w14:paraId="70D5D236" w14:textId="77777777" w:rsidR="004F78CC" w:rsidRPr="00D27AD8" w:rsidRDefault="004F78CC" w:rsidP="004F78CC">
      <w:pPr>
        <w:rPr>
          <w:rFonts w:cs="Times New Roman"/>
          <w:b/>
        </w:rPr>
      </w:pPr>
      <w:r w:rsidRPr="00D27AD8">
        <w:rPr>
          <w:rFonts w:cs="Times New Roman"/>
          <w:b/>
        </w:rPr>
        <w:t xml:space="preserve">Consensus Question 2c: What option below best describes the group’s attitude toward government financing of primaries? </w:t>
      </w:r>
    </w:p>
    <w:p w14:paraId="55EE5CF3" w14:textId="77777777" w:rsidR="004F78CC" w:rsidRDefault="004F78CC" w:rsidP="004F78CC">
      <w:pPr>
        <w:rPr>
          <w:rFonts w:cs="Times New Roman"/>
        </w:rPr>
      </w:pPr>
      <w:r>
        <w:rPr>
          <w:rFonts w:cs="Times New Roman"/>
        </w:rPr>
        <w:t>Recall that the Maine Secretary of State has estimated that a switch from presidential caucuses to presidential primaries could cost as much as $980,000 for the 2020 presidential primary ($122,000 for the State and $857,000 for municipalities).</w:t>
      </w:r>
    </w:p>
    <w:p w14:paraId="3470AF85" w14:textId="77777777" w:rsidR="004F78CC" w:rsidRPr="00715AD5" w:rsidRDefault="004F78CC" w:rsidP="004F78CC">
      <w:pPr>
        <w:pStyle w:val="ListParagraph"/>
        <w:numPr>
          <w:ilvl w:val="0"/>
          <w:numId w:val="4"/>
        </w:numPr>
        <w:rPr>
          <w:rFonts w:cs="Times New Roman"/>
        </w:rPr>
      </w:pPr>
      <w:r w:rsidRPr="00715AD5">
        <w:rPr>
          <w:rFonts w:cs="Times New Roman"/>
        </w:rPr>
        <w:t>The public benefits enough from presidential primaries to justify taxpayer financing.</w:t>
      </w:r>
    </w:p>
    <w:p w14:paraId="620A419A" w14:textId="77777777" w:rsidR="004F78CC" w:rsidRPr="00715AD5" w:rsidRDefault="004F78CC" w:rsidP="004F78CC">
      <w:pPr>
        <w:pStyle w:val="ListParagraph"/>
        <w:numPr>
          <w:ilvl w:val="0"/>
          <w:numId w:val="10"/>
        </w:numPr>
        <w:rPr>
          <w:rFonts w:cs="Times New Roman"/>
        </w:rPr>
      </w:pPr>
      <w:r w:rsidRPr="00715AD5">
        <w:rPr>
          <w:rFonts w:cs="Times New Roman"/>
        </w:rPr>
        <w:t>The benefits of primaries over caucuses are not substantial enough to justify taxpayer financing.</w:t>
      </w:r>
    </w:p>
    <w:p w14:paraId="3E83AB4E" w14:textId="77777777" w:rsidR="004F78CC" w:rsidRDefault="004F78CC" w:rsidP="004F78CC">
      <w:pPr>
        <w:pStyle w:val="ListParagraph"/>
        <w:numPr>
          <w:ilvl w:val="0"/>
          <w:numId w:val="10"/>
        </w:numPr>
        <w:rPr>
          <w:rFonts w:cs="Times New Roman"/>
        </w:rPr>
      </w:pPr>
      <w:r w:rsidRPr="00715AD5">
        <w:rPr>
          <w:rFonts w:cs="Times New Roman"/>
        </w:rPr>
        <w:t>The public should not pay for primaries unless all voters can participate.</w:t>
      </w:r>
    </w:p>
    <w:tbl>
      <w:tblPr>
        <w:tblStyle w:val="TableGrid"/>
        <w:tblW w:w="0" w:type="auto"/>
        <w:tblLook w:val="04A0" w:firstRow="1" w:lastRow="0" w:firstColumn="1" w:lastColumn="0" w:noHBand="0" w:noVBand="1"/>
      </w:tblPr>
      <w:tblGrid>
        <w:gridCol w:w="9350"/>
      </w:tblGrid>
      <w:tr w:rsidR="004F78CC" w14:paraId="68DC9A16" w14:textId="77777777" w:rsidTr="004F78CC">
        <w:tc>
          <w:tcPr>
            <w:tcW w:w="9350" w:type="dxa"/>
          </w:tcPr>
          <w:p w14:paraId="5C4F9A90" w14:textId="77777777" w:rsidR="004F78CC" w:rsidRPr="00D217E1" w:rsidRDefault="004F78CC" w:rsidP="004F78CC">
            <w:pPr>
              <w:rPr>
                <w:rFonts w:cs="Times New Roman"/>
                <w:b/>
              </w:rPr>
            </w:pPr>
            <w:r>
              <w:rPr>
                <w:rFonts w:cs="Times New Roman"/>
                <w:b/>
              </w:rPr>
              <w:t>Comments/Clarifications:</w:t>
            </w:r>
          </w:p>
          <w:p w14:paraId="74E96E3C" w14:textId="77777777" w:rsidR="004F78CC" w:rsidRDefault="004F78CC" w:rsidP="004F78CC">
            <w:pPr>
              <w:rPr>
                <w:rFonts w:cs="Times New Roman"/>
              </w:rPr>
            </w:pPr>
          </w:p>
          <w:p w14:paraId="3A36F187" w14:textId="77777777" w:rsidR="004F78CC" w:rsidRDefault="004F78CC" w:rsidP="004F78CC">
            <w:pPr>
              <w:rPr>
                <w:rFonts w:cs="Times New Roman"/>
              </w:rPr>
            </w:pPr>
          </w:p>
        </w:tc>
      </w:tr>
    </w:tbl>
    <w:p w14:paraId="72103A38" w14:textId="77777777" w:rsidR="004F78CC" w:rsidRPr="00715AD5" w:rsidRDefault="004F78CC" w:rsidP="004F78CC">
      <w:pPr>
        <w:rPr>
          <w:rFonts w:cs="Times New Roman"/>
        </w:rPr>
      </w:pPr>
    </w:p>
    <w:p w14:paraId="73967CB0" w14:textId="77777777" w:rsidR="004F78CC" w:rsidRPr="00D27AD8" w:rsidRDefault="004F78CC" w:rsidP="004F78CC">
      <w:pPr>
        <w:rPr>
          <w:rFonts w:cs="Times New Roman"/>
          <w:b/>
        </w:rPr>
      </w:pPr>
      <w:r w:rsidRPr="00D27AD8">
        <w:rPr>
          <w:rFonts w:cs="Times New Roman"/>
          <w:b/>
        </w:rPr>
        <w:t xml:space="preserve">Consensus Question 2d: </w:t>
      </w:r>
      <w:r>
        <w:rPr>
          <w:rFonts w:cs="Times New Roman"/>
          <w:b/>
        </w:rPr>
        <w:t>Rank the following factors relevant to setting Maine’s presidential primary dates in order of importance</w:t>
      </w:r>
      <w:r w:rsidRPr="00D27AD8">
        <w:rPr>
          <w:rFonts w:cs="Times New Roman"/>
          <w:b/>
        </w:rPr>
        <w:t xml:space="preserve"> </w:t>
      </w:r>
      <w:r>
        <w:rPr>
          <w:rFonts w:cs="Times New Roman"/>
          <w:b/>
        </w:rPr>
        <w:t>(1= most important)</w:t>
      </w:r>
    </w:p>
    <w:p w14:paraId="6F3A6000" w14:textId="77777777" w:rsidR="004F78CC" w:rsidRPr="005551F8" w:rsidRDefault="004F78CC" w:rsidP="004F78CC">
      <w:pPr>
        <w:pStyle w:val="ListParagraph"/>
        <w:numPr>
          <w:ilvl w:val="0"/>
          <w:numId w:val="11"/>
        </w:numPr>
        <w:rPr>
          <w:rFonts w:cs="Times New Roman"/>
        </w:rPr>
      </w:pPr>
      <w:r w:rsidRPr="005551F8">
        <w:rPr>
          <w:rFonts w:cs="Times New Roman"/>
        </w:rPr>
        <w:t>The date should be set (e.g., first or second Tuesday in March) rather than variable (e.g., held on a Tuesday in March) as currently stated in pending legislation.</w:t>
      </w:r>
    </w:p>
    <w:p w14:paraId="2D81C7C7" w14:textId="77777777" w:rsidR="004F78CC" w:rsidRPr="005551F8" w:rsidRDefault="004F78CC" w:rsidP="004F78CC">
      <w:pPr>
        <w:pStyle w:val="ListParagraph"/>
        <w:numPr>
          <w:ilvl w:val="0"/>
          <w:numId w:val="12"/>
        </w:numPr>
        <w:rPr>
          <w:rFonts w:cs="Times New Roman"/>
        </w:rPr>
      </w:pPr>
      <w:r w:rsidRPr="005551F8">
        <w:rPr>
          <w:rFonts w:cs="Times New Roman"/>
        </w:rPr>
        <w:t xml:space="preserve">The date selected </w:t>
      </w:r>
      <w:r>
        <w:rPr>
          <w:rFonts w:cs="Times New Roman"/>
        </w:rPr>
        <w:t>should not increase costs.</w:t>
      </w:r>
    </w:p>
    <w:p w14:paraId="66D9E6CC" w14:textId="0BF38EC4" w:rsidR="004F78CC" w:rsidRPr="005551F8" w:rsidRDefault="004F78CC" w:rsidP="004F78CC">
      <w:pPr>
        <w:pStyle w:val="ListParagraph"/>
        <w:numPr>
          <w:ilvl w:val="0"/>
          <w:numId w:val="12"/>
        </w:numPr>
        <w:rPr>
          <w:rFonts w:cs="Times New Roman"/>
        </w:rPr>
      </w:pPr>
      <w:r w:rsidRPr="005551F8">
        <w:rPr>
          <w:rFonts w:cs="Times New Roman"/>
        </w:rPr>
        <w:t xml:space="preserve">The date selected </w:t>
      </w:r>
      <w:r>
        <w:rPr>
          <w:rFonts w:cs="Times New Roman"/>
        </w:rPr>
        <w:t>should</w:t>
      </w:r>
      <w:r w:rsidRPr="005551F8">
        <w:rPr>
          <w:rFonts w:cs="Times New Roman"/>
        </w:rPr>
        <w:t xml:space="preserve"> not cause a pa</w:t>
      </w:r>
      <w:r w:rsidR="002B2A4E">
        <w:rPr>
          <w:rFonts w:cs="Times New Roman"/>
        </w:rPr>
        <w:t>rty to lose delegates at their national c</w:t>
      </w:r>
      <w:r w:rsidRPr="005551F8">
        <w:rPr>
          <w:rFonts w:cs="Times New Roman"/>
        </w:rPr>
        <w:t>onvention due to clashes with national calendars.</w:t>
      </w:r>
    </w:p>
    <w:p w14:paraId="50780137" w14:textId="285C8319" w:rsidR="004F78CC" w:rsidRDefault="00BC28DE" w:rsidP="004F78CC">
      <w:pPr>
        <w:pStyle w:val="ListParagraph"/>
        <w:numPr>
          <w:ilvl w:val="0"/>
          <w:numId w:val="12"/>
        </w:numPr>
        <w:rPr>
          <w:rFonts w:cs="Times New Roman"/>
        </w:rPr>
      </w:pPr>
      <w:r>
        <w:rPr>
          <w:rFonts w:cs="Times New Roman"/>
        </w:rPr>
        <w:t>The Maine League should encourage the LWVUS to study proposed plans and come up with a League policy.</w:t>
      </w:r>
    </w:p>
    <w:tbl>
      <w:tblPr>
        <w:tblStyle w:val="TableGrid"/>
        <w:tblW w:w="0" w:type="auto"/>
        <w:tblLook w:val="04A0" w:firstRow="1" w:lastRow="0" w:firstColumn="1" w:lastColumn="0" w:noHBand="0" w:noVBand="1"/>
      </w:tblPr>
      <w:tblGrid>
        <w:gridCol w:w="9350"/>
      </w:tblGrid>
      <w:tr w:rsidR="004F78CC" w14:paraId="1AA9BDE1" w14:textId="77777777" w:rsidTr="004F78CC">
        <w:tc>
          <w:tcPr>
            <w:tcW w:w="9350" w:type="dxa"/>
          </w:tcPr>
          <w:p w14:paraId="26D38468" w14:textId="77777777" w:rsidR="004F78CC" w:rsidRPr="00D217E1" w:rsidRDefault="004F78CC" w:rsidP="004F78CC">
            <w:pPr>
              <w:rPr>
                <w:rFonts w:cs="Times New Roman"/>
                <w:b/>
              </w:rPr>
            </w:pPr>
            <w:r>
              <w:rPr>
                <w:rFonts w:cs="Times New Roman"/>
                <w:b/>
              </w:rPr>
              <w:t>Comments/Clarifications:</w:t>
            </w:r>
          </w:p>
          <w:p w14:paraId="1B8B5310" w14:textId="77777777" w:rsidR="004F78CC" w:rsidRDefault="004F78CC" w:rsidP="004F78CC">
            <w:pPr>
              <w:rPr>
                <w:rFonts w:cs="Times New Roman"/>
              </w:rPr>
            </w:pPr>
          </w:p>
          <w:p w14:paraId="4AFE5904" w14:textId="77777777" w:rsidR="004F78CC" w:rsidRDefault="004F78CC" w:rsidP="004F78CC">
            <w:pPr>
              <w:rPr>
                <w:rFonts w:cs="Times New Roman"/>
              </w:rPr>
            </w:pPr>
          </w:p>
        </w:tc>
      </w:tr>
    </w:tbl>
    <w:bookmarkEnd w:id="2"/>
    <w:p w14:paraId="5CEF2411" w14:textId="6CAFBC15" w:rsidR="00C44525" w:rsidRPr="00D97223" w:rsidRDefault="00C44525" w:rsidP="00C44525">
      <w:pPr>
        <w:spacing w:line="256" w:lineRule="auto"/>
      </w:pPr>
      <w:r w:rsidRPr="00D97223">
        <w:rPr>
          <w:b/>
        </w:rPr>
        <w:t xml:space="preserve">Consensus Question 3a: </w:t>
      </w:r>
      <w:r w:rsidR="00E6703E" w:rsidRPr="00D97223">
        <w:rPr>
          <w:b/>
        </w:rPr>
        <w:t xml:space="preserve">What </w:t>
      </w:r>
      <w:r w:rsidRPr="00D97223">
        <w:rPr>
          <w:b/>
        </w:rPr>
        <w:t xml:space="preserve">would </w:t>
      </w:r>
      <w:r w:rsidR="00E6703E" w:rsidRPr="00D97223">
        <w:rPr>
          <w:b/>
        </w:rPr>
        <w:t xml:space="preserve">be the anticipated effect on the principles of </w:t>
      </w:r>
      <w:r w:rsidRPr="00D97223">
        <w:rPr>
          <w:b/>
        </w:rPr>
        <w:t xml:space="preserve">allowing </w:t>
      </w:r>
      <w:r w:rsidRPr="00D97223">
        <w:rPr>
          <w:b/>
          <w:u w:val="single"/>
        </w:rPr>
        <w:t>Unenrolled voters</w:t>
      </w:r>
      <w:r w:rsidRPr="00D97223">
        <w:rPr>
          <w:b/>
        </w:rPr>
        <w:t xml:space="preserve"> to participate in candidate selection for the party of their choice</w:t>
      </w:r>
      <w:r w:rsidR="00E6703E" w:rsidRPr="00D97223">
        <w:rPr>
          <w:b/>
        </w:rPr>
        <w:t>?</w:t>
      </w:r>
      <w:r w:rsidRPr="00D97223">
        <w:rPr>
          <w:b/>
        </w:rPr>
        <w:t xml:space="preserve"> </w:t>
      </w:r>
    </w:p>
    <w:tbl>
      <w:tblPr>
        <w:tblStyle w:val="TableGrid2"/>
        <w:tblpPr w:leftFromText="187" w:rightFromText="187" w:vertAnchor="text" w:horzAnchor="margin" w:tblpY="61"/>
        <w:tblOverlap w:val="never"/>
        <w:tblW w:w="9535" w:type="dxa"/>
        <w:tblInd w:w="0" w:type="dxa"/>
        <w:tblLook w:val="04A0" w:firstRow="1" w:lastRow="0" w:firstColumn="1" w:lastColumn="0" w:noHBand="0" w:noVBand="1"/>
      </w:tblPr>
      <w:tblGrid>
        <w:gridCol w:w="5395"/>
        <w:gridCol w:w="4140"/>
      </w:tblGrid>
      <w:tr w:rsidR="00C44525" w:rsidRPr="00C44525" w14:paraId="1C5143E9" w14:textId="77777777" w:rsidTr="00C01F7B">
        <w:tc>
          <w:tcPr>
            <w:tcW w:w="9535" w:type="dxa"/>
            <w:gridSpan w:val="2"/>
            <w:tcBorders>
              <w:top w:val="single" w:sz="4" w:space="0" w:color="auto"/>
              <w:left w:val="single" w:sz="4" w:space="0" w:color="auto"/>
              <w:bottom w:val="single" w:sz="4" w:space="0" w:color="auto"/>
              <w:right w:val="single" w:sz="4" w:space="0" w:color="auto"/>
            </w:tcBorders>
            <w:hideMark/>
          </w:tcPr>
          <w:p w14:paraId="5D4788A0" w14:textId="77777777" w:rsidR="00C44525" w:rsidRPr="00550499" w:rsidRDefault="00C44525" w:rsidP="00C44525">
            <w:pPr>
              <w:rPr>
                <w:b/>
                <w:sz w:val="20"/>
                <w:szCs w:val="20"/>
              </w:rPr>
            </w:pPr>
            <w:r w:rsidRPr="00550499">
              <w:rPr>
                <w:i/>
                <w:sz w:val="20"/>
                <w:szCs w:val="20"/>
              </w:rPr>
              <w:t>Please discuss and circle the group’s consensus opinions on anticipated effects below</w:t>
            </w:r>
          </w:p>
        </w:tc>
      </w:tr>
      <w:tr w:rsidR="00C44525" w:rsidRPr="00C44525" w14:paraId="38CA94FE" w14:textId="77777777" w:rsidTr="00C01F7B">
        <w:tc>
          <w:tcPr>
            <w:tcW w:w="5395" w:type="dxa"/>
            <w:tcBorders>
              <w:top w:val="single" w:sz="4" w:space="0" w:color="auto"/>
              <w:left w:val="single" w:sz="4" w:space="0" w:color="auto"/>
              <w:bottom w:val="single" w:sz="4" w:space="0" w:color="auto"/>
              <w:right w:val="single" w:sz="4" w:space="0" w:color="auto"/>
            </w:tcBorders>
            <w:hideMark/>
          </w:tcPr>
          <w:p w14:paraId="74A6F6B1" w14:textId="77777777" w:rsidR="00C44525" w:rsidRPr="00550499" w:rsidRDefault="00C44525" w:rsidP="00C44525">
            <w:pPr>
              <w:jc w:val="both"/>
              <w:rPr>
                <w:b/>
                <w:sz w:val="20"/>
                <w:szCs w:val="20"/>
              </w:rPr>
            </w:pPr>
            <w:r w:rsidRPr="00550499">
              <w:rPr>
                <w:b/>
                <w:sz w:val="20"/>
                <w:szCs w:val="20"/>
              </w:rPr>
              <w:t>Principles</w:t>
            </w:r>
          </w:p>
        </w:tc>
        <w:tc>
          <w:tcPr>
            <w:tcW w:w="4140" w:type="dxa"/>
            <w:tcBorders>
              <w:top w:val="single" w:sz="4" w:space="0" w:color="auto"/>
              <w:left w:val="single" w:sz="4" w:space="0" w:color="auto"/>
              <w:bottom w:val="single" w:sz="4" w:space="0" w:color="auto"/>
              <w:right w:val="single" w:sz="4" w:space="0" w:color="auto"/>
            </w:tcBorders>
            <w:hideMark/>
          </w:tcPr>
          <w:p w14:paraId="4452D538" w14:textId="77777777" w:rsidR="00C44525" w:rsidRPr="00550499" w:rsidRDefault="00C44525" w:rsidP="00C44525">
            <w:pPr>
              <w:rPr>
                <w:b/>
                <w:sz w:val="20"/>
                <w:szCs w:val="20"/>
              </w:rPr>
            </w:pPr>
            <w:r w:rsidRPr="00550499">
              <w:rPr>
                <w:b/>
                <w:sz w:val="20"/>
                <w:szCs w:val="20"/>
              </w:rPr>
              <w:t>Anticipated Effect</w:t>
            </w:r>
          </w:p>
        </w:tc>
      </w:tr>
      <w:tr w:rsidR="00C44525" w:rsidRPr="00C44525" w14:paraId="65B173F1" w14:textId="77777777" w:rsidTr="00C01F7B">
        <w:tc>
          <w:tcPr>
            <w:tcW w:w="5395" w:type="dxa"/>
            <w:tcBorders>
              <w:top w:val="single" w:sz="4" w:space="0" w:color="auto"/>
              <w:left w:val="single" w:sz="4" w:space="0" w:color="auto"/>
              <w:bottom w:val="single" w:sz="4" w:space="0" w:color="auto"/>
              <w:right w:val="single" w:sz="4" w:space="0" w:color="auto"/>
            </w:tcBorders>
            <w:hideMark/>
          </w:tcPr>
          <w:p w14:paraId="4EC2B155" w14:textId="77777777" w:rsidR="00C44525" w:rsidRPr="00550499" w:rsidRDefault="00C44525" w:rsidP="00C44525">
            <w:pPr>
              <w:numPr>
                <w:ilvl w:val="0"/>
                <w:numId w:val="13"/>
              </w:numPr>
              <w:spacing w:line="256" w:lineRule="auto"/>
              <w:contextualSpacing/>
              <w:rPr>
                <w:sz w:val="20"/>
                <w:szCs w:val="20"/>
              </w:rPr>
            </w:pPr>
            <w:r w:rsidRPr="00550499">
              <w:rPr>
                <w:sz w:val="20"/>
                <w:szCs w:val="20"/>
              </w:rPr>
              <w:t>Simple and easy to understand</w:t>
            </w:r>
          </w:p>
        </w:tc>
        <w:tc>
          <w:tcPr>
            <w:tcW w:w="4140" w:type="dxa"/>
            <w:tcBorders>
              <w:top w:val="single" w:sz="4" w:space="0" w:color="auto"/>
              <w:left w:val="single" w:sz="4" w:space="0" w:color="auto"/>
              <w:bottom w:val="single" w:sz="4" w:space="0" w:color="auto"/>
              <w:right w:val="single" w:sz="4" w:space="0" w:color="auto"/>
            </w:tcBorders>
            <w:hideMark/>
          </w:tcPr>
          <w:p w14:paraId="1E19FAA6" w14:textId="77777777" w:rsidR="00C44525" w:rsidRPr="00550499" w:rsidRDefault="00C44525" w:rsidP="00C44525">
            <w:pPr>
              <w:rPr>
                <w:sz w:val="20"/>
                <w:szCs w:val="20"/>
              </w:rPr>
            </w:pPr>
            <w:r w:rsidRPr="00550499">
              <w:rPr>
                <w:sz w:val="20"/>
                <w:szCs w:val="20"/>
              </w:rPr>
              <w:t>Positive             Negative          Uncertain</w:t>
            </w:r>
          </w:p>
        </w:tc>
      </w:tr>
      <w:tr w:rsidR="00C44525" w:rsidRPr="00C44525" w14:paraId="1D57AED5" w14:textId="77777777" w:rsidTr="00C01F7B">
        <w:tc>
          <w:tcPr>
            <w:tcW w:w="5395" w:type="dxa"/>
            <w:tcBorders>
              <w:top w:val="single" w:sz="4" w:space="0" w:color="auto"/>
              <w:left w:val="single" w:sz="4" w:space="0" w:color="auto"/>
              <w:bottom w:val="single" w:sz="4" w:space="0" w:color="auto"/>
              <w:right w:val="single" w:sz="4" w:space="0" w:color="auto"/>
            </w:tcBorders>
            <w:hideMark/>
          </w:tcPr>
          <w:p w14:paraId="63B9C2E2" w14:textId="77777777" w:rsidR="00C44525" w:rsidRPr="00550499" w:rsidRDefault="00C44525" w:rsidP="00C44525">
            <w:pPr>
              <w:numPr>
                <w:ilvl w:val="0"/>
                <w:numId w:val="13"/>
              </w:numPr>
              <w:spacing w:line="256" w:lineRule="auto"/>
              <w:contextualSpacing/>
              <w:rPr>
                <w:sz w:val="20"/>
                <w:szCs w:val="20"/>
              </w:rPr>
            </w:pPr>
            <w:r w:rsidRPr="00550499">
              <w:rPr>
                <w:sz w:val="20"/>
                <w:szCs w:val="20"/>
              </w:rPr>
              <w:t>Verifiable and auditable</w:t>
            </w:r>
          </w:p>
        </w:tc>
        <w:tc>
          <w:tcPr>
            <w:tcW w:w="4140" w:type="dxa"/>
            <w:tcBorders>
              <w:top w:val="single" w:sz="4" w:space="0" w:color="auto"/>
              <w:left w:val="single" w:sz="4" w:space="0" w:color="auto"/>
              <w:bottom w:val="single" w:sz="4" w:space="0" w:color="auto"/>
              <w:right w:val="single" w:sz="4" w:space="0" w:color="auto"/>
            </w:tcBorders>
            <w:hideMark/>
          </w:tcPr>
          <w:p w14:paraId="68764C3D" w14:textId="77777777" w:rsidR="00C44525" w:rsidRPr="00550499" w:rsidRDefault="00C44525" w:rsidP="00C44525">
            <w:pPr>
              <w:rPr>
                <w:sz w:val="20"/>
                <w:szCs w:val="20"/>
              </w:rPr>
            </w:pPr>
            <w:r w:rsidRPr="00550499">
              <w:rPr>
                <w:sz w:val="20"/>
                <w:szCs w:val="20"/>
              </w:rPr>
              <w:t>Positive             Negative          Uncertain</w:t>
            </w:r>
          </w:p>
        </w:tc>
      </w:tr>
      <w:tr w:rsidR="00C44525" w:rsidRPr="00C44525" w14:paraId="5C1255F8" w14:textId="77777777" w:rsidTr="00C01F7B">
        <w:tc>
          <w:tcPr>
            <w:tcW w:w="5395" w:type="dxa"/>
            <w:tcBorders>
              <w:top w:val="single" w:sz="4" w:space="0" w:color="auto"/>
              <w:left w:val="single" w:sz="4" w:space="0" w:color="auto"/>
              <w:bottom w:val="single" w:sz="4" w:space="0" w:color="auto"/>
              <w:right w:val="single" w:sz="4" w:space="0" w:color="auto"/>
            </w:tcBorders>
            <w:hideMark/>
          </w:tcPr>
          <w:p w14:paraId="47DADFB8" w14:textId="77777777" w:rsidR="00C44525" w:rsidRPr="00550499" w:rsidRDefault="00C44525" w:rsidP="00C44525">
            <w:pPr>
              <w:numPr>
                <w:ilvl w:val="0"/>
                <w:numId w:val="13"/>
              </w:numPr>
              <w:spacing w:line="256" w:lineRule="auto"/>
              <w:contextualSpacing/>
              <w:rPr>
                <w:sz w:val="20"/>
                <w:szCs w:val="20"/>
              </w:rPr>
            </w:pPr>
            <w:r w:rsidRPr="00550499">
              <w:rPr>
                <w:sz w:val="20"/>
                <w:szCs w:val="20"/>
              </w:rPr>
              <w:t>Technically and fiscally feasible</w:t>
            </w:r>
          </w:p>
        </w:tc>
        <w:tc>
          <w:tcPr>
            <w:tcW w:w="4140" w:type="dxa"/>
            <w:tcBorders>
              <w:top w:val="single" w:sz="4" w:space="0" w:color="auto"/>
              <w:left w:val="single" w:sz="4" w:space="0" w:color="auto"/>
              <w:bottom w:val="single" w:sz="4" w:space="0" w:color="auto"/>
              <w:right w:val="single" w:sz="4" w:space="0" w:color="auto"/>
            </w:tcBorders>
            <w:hideMark/>
          </w:tcPr>
          <w:p w14:paraId="32C5747B" w14:textId="77777777" w:rsidR="00C44525" w:rsidRPr="00550499" w:rsidRDefault="00C44525" w:rsidP="00C44525">
            <w:pPr>
              <w:rPr>
                <w:sz w:val="20"/>
                <w:szCs w:val="20"/>
              </w:rPr>
            </w:pPr>
            <w:r w:rsidRPr="00550499">
              <w:rPr>
                <w:sz w:val="20"/>
                <w:szCs w:val="20"/>
              </w:rPr>
              <w:t>Positive             Negative          Uncertain</w:t>
            </w:r>
          </w:p>
        </w:tc>
      </w:tr>
      <w:tr w:rsidR="00C44525" w:rsidRPr="00C44525" w14:paraId="6109BD2F" w14:textId="77777777" w:rsidTr="00C01F7B">
        <w:tc>
          <w:tcPr>
            <w:tcW w:w="5395" w:type="dxa"/>
            <w:tcBorders>
              <w:top w:val="single" w:sz="4" w:space="0" w:color="auto"/>
              <w:left w:val="single" w:sz="4" w:space="0" w:color="auto"/>
              <w:bottom w:val="single" w:sz="4" w:space="0" w:color="auto"/>
              <w:right w:val="single" w:sz="4" w:space="0" w:color="auto"/>
            </w:tcBorders>
            <w:hideMark/>
          </w:tcPr>
          <w:p w14:paraId="4678E947" w14:textId="77777777" w:rsidR="00C44525" w:rsidRPr="00550499" w:rsidRDefault="00C44525" w:rsidP="00C44525">
            <w:pPr>
              <w:numPr>
                <w:ilvl w:val="0"/>
                <w:numId w:val="13"/>
              </w:numPr>
              <w:spacing w:line="256" w:lineRule="auto"/>
              <w:contextualSpacing/>
              <w:rPr>
                <w:sz w:val="20"/>
                <w:szCs w:val="20"/>
              </w:rPr>
            </w:pPr>
            <w:r w:rsidRPr="00550499">
              <w:rPr>
                <w:sz w:val="20"/>
                <w:szCs w:val="20"/>
              </w:rPr>
              <w:t>Allows more voters a voice in candidate selection</w:t>
            </w:r>
          </w:p>
        </w:tc>
        <w:tc>
          <w:tcPr>
            <w:tcW w:w="4140" w:type="dxa"/>
            <w:tcBorders>
              <w:top w:val="single" w:sz="4" w:space="0" w:color="auto"/>
              <w:left w:val="single" w:sz="4" w:space="0" w:color="auto"/>
              <w:bottom w:val="single" w:sz="4" w:space="0" w:color="auto"/>
              <w:right w:val="single" w:sz="4" w:space="0" w:color="auto"/>
            </w:tcBorders>
            <w:hideMark/>
          </w:tcPr>
          <w:p w14:paraId="279A2EFF" w14:textId="77777777" w:rsidR="00C44525" w:rsidRPr="00550499" w:rsidRDefault="00C44525" w:rsidP="00C44525">
            <w:pPr>
              <w:rPr>
                <w:sz w:val="20"/>
                <w:szCs w:val="20"/>
              </w:rPr>
            </w:pPr>
            <w:r w:rsidRPr="00550499">
              <w:rPr>
                <w:sz w:val="20"/>
                <w:szCs w:val="20"/>
              </w:rPr>
              <w:t>Positive             Negative          Uncertain</w:t>
            </w:r>
          </w:p>
        </w:tc>
      </w:tr>
      <w:tr w:rsidR="00C44525" w:rsidRPr="00C44525" w14:paraId="140492D8" w14:textId="77777777" w:rsidTr="00C01F7B">
        <w:tc>
          <w:tcPr>
            <w:tcW w:w="5395" w:type="dxa"/>
            <w:tcBorders>
              <w:top w:val="single" w:sz="4" w:space="0" w:color="auto"/>
              <w:left w:val="single" w:sz="4" w:space="0" w:color="auto"/>
              <w:bottom w:val="single" w:sz="4" w:space="0" w:color="auto"/>
              <w:right w:val="single" w:sz="4" w:space="0" w:color="auto"/>
            </w:tcBorders>
            <w:hideMark/>
          </w:tcPr>
          <w:p w14:paraId="4DAB9807" w14:textId="77777777" w:rsidR="00C44525" w:rsidRPr="00550499" w:rsidRDefault="00C44525" w:rsidP="00C44525">
            <w:pPr>
              <w:numPr>
                <w:ilvl w:val="0"/>
                <w:numId w:val="13"/>
              </w:numPr>
              <w:spacing w:line="256" w:lineRule="auto"/>
              <w:contextualSpacing/>
              <w:rPr>
                <w:sz w:val="20"/>
                <w:szCs w:val="20"/>
              </w:rPr>
            </w:pPr>
            <w:r w:rsidRPr="00550499">
              <w:rPr>
                <w:sz w:val="20"/>
                <w:szCs w:val="20"/>
              </w:rPr>
              <w:t>Encourages voter turnout and engagement</w:t>
            </w:r>
          </w:p>
        </w:tc>
        <w:tc>
          <w:tcPr>
            <w:tcW w:w="4140" w:type="dxa"/>
            <w:tcBorders>
              <w:top w:val="single" w:sz="4" w:space="0" w:color="auto"/>
              <w:left w:val="single" w:sz="4" w:space="0" w:color="auto"/>
              <w:bottom w:val="single" w:sz="4" w:space="0" w:color="auto"/>
              <w:right w:val="single" w:sz="4" w:space="0" w:color="auto"/>
            </w:tcBorders>
            <w:hideMark/>
          </w:tcPr>
          <w:p w14:paraId="4AF42A38" w14:textId="77777777" w:rsidR="00C44525" w:rsidRPr="00550499" w:rsidRDefault="00C44525" w:rsidP="00C44525">
            <w:pPr>
              <w:rPr>
                <w:sz w:val="20"/>
                <w:szCs w:val="20"/>
              </w:rPr>
            </w:pPr>
            <w:r w:rsidRPr="00550499">
              <w:rPr>
                <w:sz w:val="20"/>
                <w:szCs w:val="20"/>
              </w:rPr>
              <w:t>Positive             Negative          Uncertain</w:t>
            </w:r>
          </w:p>
        </w:tc>
      </w:tr>
      <w:tr w:rsidR="00C44525" w:rsidRPr="00C44525" w14:paraId="4E5F7702" w14:textId="77777777" w:rsidTr="00C01F7B">
        <w:tc>
          <w:tcPr>
            <w:tcW w:w="5395" w:type="dxa"/>
            <w:tcBorders>
              <w:top w:val="single" w:sz="4" w:space="0" w:color="auto"/>
              <w:left w:val="single" w:sz="4" w:space="0" w:color="auto"/>
              <w:bottom w:val="single" w:sz="4" w:space="0" w:color="auto"/>
              <w:right w:val="single" w:sz="4" w:space="0" w:color="auto"/>
            </w:tcBorders>
            <w:hideMark/>
          </w:tcPr>
          <w:p w14:paraId="0E821C8C" w14:textId="3DD2D9EA" w:rsidR="00C44525" w:rsidRPr="00550499" w:rsidRDefault="00C44525" w:rsidP="00C44525">
            <w:pPr>
              <w:numPr>
                <w:ilvl w:val="0"/>
                <w:numId w:val="13"/>
              </w:numPr>
              <w:spacing w:line="256" w:lineRule="auto"/>
              <w:contextualSpacing/>
              <w:rPr>
                <w:sz w:val="20"/>
                <w:szCs w:val="20"/>
              </w:rPr>
            </w:pPr>
            <w:r w:rsidRPr="00550499">
              <w:rPr>
                <w:sz w:val="20"/>
                <w:szCs w:val="20"/>
              </w:rPr>
              <w:t xml:space="preserve">Balances interests of </w:t>
            </w:r>
            <w:r w:rsidR="00E6703E" w:rsidRPr="00550499">
              <w:rPr>
                <w:sz w:val="20"/>
                <w:szCs w:val="20"/>
              </w:rPr>
              <w:t>major</w:t>
            </w:r>
            <w:r w:rsidRPr="00550499">
              <w:rPr>
                <w:sz w:val="20"/>
                <w:szCs w:val="20"/>
              </w:rPr>
              <w:t xml:space="preserve"> parties with those of minor parties and independent candidates.</w:t>
            </w:r>
          </w:p>
        </w:tc>
        <w:tc>
          <w:tcPr>
            <w:tcW w:w="4140" w:type="dxa"/>
            <w:tcBorders>
              <w:top w:val="single" w:sz="4" w:space="0" w:color="auto"/>
              <w:left w:val="single" w:sz="4" w:space="0" w:color="auto"/>
              <w:bottom w:val="single" w:sz="4" w:space="0" w:color="auto"/>
              <w:right w:val="single" w:sz="4" w:space="0" w:color="auto"/>
            </w:tcBorders>
            <w:hideMark/>
          </w:tcPr>
          <w:p w14:paraId="308DE38D" w14:textId="77777777" w:rsidR="00C44525" w:rsidRPr="00550499" w:rsidRDefault="00C44525" w:rsidP="00C44525">
            <w:pPr>
              <w:rPr>
                <w:sz w:val="20"/>
                <w:szCs w:val="20"/>
              </w:rPr>
            </w:pPr>
            <w:r w:rsidRPr="00550499">
              <w:rPr>
                <w:sz w:val="20"/>
                <w:szCs w:val="20"/>
              </w:rPr>
              <w:t>Positive             Negative          Uncertain</w:t>
            </w:r>
          </w:p>
        </w:tc>
      </w:tr>
      <w:tr w:rsidR="00C44525" w:rsidRPr="00C44525" w14:paraId="0C03A34C" w14:textId="77777777" w:rsidTr="00C01F7B">
        <w:tc>
          <w:tcPr>
            <w:tcW w:w="5395" w:type="dxa"/>
            <w:tcBorders>
              <w:top w:val="single" w:sz="4" w:space="0" w:color="auto"/>
              <w:left w:val="single" w:sz="4" w:space="0" w:color="auto"/>
              <w:bottom w:val="single" w:sz="4" w:space="0" w:color="auto"/>
              <w:right w:val="single" w:sz="4" w:space="0" w:color="auto"/>
            </w:tcBorders>
            <w:hideMark/>
          </w:tcPr>
          <w:p w14:paraId="3F6558F3" w14:textId="77777777" w:rsidR="00C44525" w:rsidRPr="00550499" w:rsidRDefault="00C44525" w:rsidP="00C44525">
            <w:pPr>
              <w:numPr>
                <w:ilvl w:val="0"/>
                <w:numId w:val="13"/>
              </w:numPr>
              <w:spacing w:line="256" w:lineRule="auto"/>
              <w:contextualSpacing/>
              <w:rPr>
                <w:sz w:val="20"/>
                <w:szCs w:val="20"/>
              </w:rPr>
            </w:pPr>
            <w:r w:rsidRPr="00550499">
              <w:rPr>
                <w:sz w:val="20"/>
                <w:szCs w:val="20"/>
              </w:rPr>
              <w:t>Allows parties to perform their traditional functions in an effective manner</w:t>
            </w:r>
          </w:p>
        </w:tc>
        <w:tc>
          <w:tcPr>
            <w:tcW w:w="4140" w:type="dxa"/>
            <w:tcBorders>
              <w:top w:val="single" w:sz="4" w:space="0" w:color="auto"/>
              <w:left w:val="single" w:sz="4" w:space="0" w:color="auto"/>
              <w:bottom w:val="single" w:sz="4" w:space="0" w:color="auto"/>
              <w:right w:val="single" w:sz="4" w:space="0" w:color="auto"/>
            </w:tcBorders>
            <w:hideMark/>
          </w:tcPr>
          <w:p w14:paraId="2E123839" w14:textId="77777777" w:rsidR="00C44525" w:rsidRPr="00550499" w:rsidRDefault="00C44525" w:rsidP="00C44525">
            <w:pPr>
              <w:rPr>
                <w:sz w:val="20"/>
                <w:szCs w:val="20"/>
              </w:rPr>
            </w:pPr>
            <w:r w:rsidRPr="00550499">
              <w:rPr>
                <w:sz w:val="20"/>
                <w:szCs w:val="20"/>
              </w:rPr>
              <w:t>Positive             Negative          Uncertain</w:t>
            </w:r>
          </w:p>
        </w:tc>
      </w:tr>
    </w:tbl>
    <w:p w14:paraId="5B42500E" w14:textId="77777777" w:rsidR="00550499" w:rsidRPr="00C44525" w:rsidRDefault="00550499" w:rsidP="00550499">
      <w:pPr>
        <w:rPr>
          <w:rFonts w:cs="Times New Roman"/>
          <w:b/>
        </w:rPr>
      </w:pPr>
    </w:p>
    <w:tbl>
      <w:tblPr>
        <w:tblStyle w:val="TableGrid2"/>
        <w:tblW w:w="0" w:type="auto"/>
        <w:tblInd w:w="0" w:type="dxa"/>
        <w:tblLook w:val="04A0" w:firstRow="1" w:lastRow="0" w:firstColumn="1" w:lastColumn="0" w:noHBand="0" w:noVBand="1"/>
      </w:tblPr>
      <w:tblGrid>
        <w:gridCol w:w="9242"/>
      </w:tblGrid>
      <w:tr w:rsidR="00550499" w:rsidRPr="00C44525" w14:paraId="5080D61C" w14:textId="77777777" w:rsidTr="004A5A8F">
        <w:tc>
          <w:tcPr>
            <w:tcW w:w="9242" w:type="dxa"/>
          </w:tcPr>
          <w:p w14:paraId="1A061E5A" w14:textId="77777777" w:rsidR="00550499" w:rsidRPr="00550499" w:rsidRDefault="00550499" w:rsidP="004A5A8F">
            <w:pPr>
              <w:rPr>
                <w:rFonts w:cs="Times New Roman"/>
                <w:b/>
                <w:sz w:val="20"/>
                <w:szCs w:val="20"/>
              </w:rPr>
            </w:pPr>
            <w:r w:rsidRPr="00550499">
              <w:rPr>
                <w:rFonts w:cs="Times New Roman"/>
                <w:b/>
                <w:sz w:val="20"/>
                <w:szCs w:val="20"/>
              </w:rPr>
              <w:t>Comments/Clarifications:</w:t>
            </w:r>
          </w:p>
          <w:p w14:paraId="77C7206F" w14:textId="77777777" w:rsidR="00550499" w:rsidRPr="00C44525" w:rsidRDefault="00550499" w:rsidP="004A5A8F">
            <w:pPr>
              <w:rPr>
                <w:rFonts w:cs="Times New Roman"/>
                <w:b/>
              </w:rPr>
            </w:pPr>
          </w:p>
          <w:p w14:paraId="2D3435F1" w14:textId="77777777" w:rsidR="00550499" w:rsidRPr="00C44525" w:rsidRDefault="00550499" w:rsidP="004A5A8F">
            <w:pPr>
              <w:rPr>
                <w:rFonts w:cs="Times New Roman"/>
                <w:b/>
              </w:rPr>
            </w:pPr>
          </w:p>
          <w:p w14:paraId="47061C84" w14:textId="77777777" w:rsidR="00550499" w:rsidRPr="00C44525" w:rsidRDefault="00550499" w:rsidP="004A5A8F">
            <w:pPr>
              <w:rPr>
                <w:rFonts w:cs="Times New Roman"/>
                <w:b/>
              </w:rPr>
            </w:pPr>
          </w:p>
        </w:tc>
      </w:tr>
    </w:tbl>
    <w:p w14:paraId="720FCCE9" w14:textId="77777777" w:rsidR="00733CD2" w:rsidRDefault="00733CD2" w:rsidP="00C44525">
      <w:pPr>
        <w:spacing w:line="256" w:lineRule="auto"/>
        <w:rPr>
          <w:i/>
        </w:rPr>
      </w:pPr>
    </w:p>
    <w:p w14:paraId="6FE11C2D" w14:textId="1E71FF05" w:rsidR="00C44525" w:rsidRPr="00550499" w:rsidRDefault="00C44525" w:rsidP="00C44525">
      <w:pPr>
        <w:spacing w:line="256" w:lineRule="auto"/>
        <w:rPr>
          <w:b/>
        </w:rPr>
      </w:pPr>
      <w:r w:rsidRPr="00550499">
        <w:rPr>
          <w:b/>
        </w:rPr>
        <w:t>Consensus Question 3b: Given the group’s review</w:t>
      </w:r>
      <w:r w:rsidR="00733CD2">
        <w:rPr>
          <w:b/>
        </w:rPr>
        <w:t xml:space="preserve"> of the principles chart in 3a and </w:t>
      </w:r>
      <w:r w:rsidRPr="00550499">
        <w:rPr>
          <w:b/>
        </w:rPr>
        <w:t>the arguments for and against allowing Unenrolled voters to part</w:t>
      </w:r>
      <w:r w:rsidR="009815A6">
        <w:rPr>
          <w:b/>
        </w:rPr>
        <w:t>icipate in primaries, does the study g</w:t>
      </w:r>
      <w:r w:rsidRPr="00550499">
        <w:rPr>
          <w:b/>
        </w:rPr>
        <w:t xml:space="preserve">roup think that </w:t>
      </w:r>
      <w:r w:rsidRPr="00550499">
        <w:rPr>
          <w:b/>
          <w:u w:val="single"/>
        </w:rPr>
        <w:t>Unenrolled voters</w:t>
      </w:r>
      <w:r w:rsidRPr="00550499">
        <w:rPr>
          <w:b/>
        </w:rPr>
        <w:t xml:space="preserve"> should have an opportunit</w:t>
      </w:r>
      <w:r w:rsidR="009815A6">
        <w:rPr>
          <w:b/>
        </w:rPr>
        <w:t xml:space="preserve">y to participate in the primary and </w:t>
      </w:r>
      <w:r w:rsidRPr="00550499">
        <w:rPr>
          <w:b/>
        </w:rPr>
        <w:t xml:space="preserve">caucus for the party of their choice </w:t>
      </w:r>
      <w:r w:rsidRPr="00550499">
        <w:rPr>
          <w:b/>
          <w:u w:val="single"/>
        </w:rPr>
        <w:t>without having to enroll in that party</w:t>
      </w:r>
      <w:r w:rsidR="00A85B45">
        <w:rPr>
          <w:b/>
        </w:rPr>
        <w:t>?</w:t>
      </w:r>
      <w:r w:rsidRPr="00550499">
        <w:rPr>
          <w:b/>
        </w:rPr>
        <w:t xml:space="preserve"> </w:t>
      </w:r>
    </w:p>
    <w:p w14:paraId="2A02F079" w14:textId="220DD09F" w:rsidR="00C44525" w:rsidRDefault="00C44525" w:rsidP="00C44525">
      <w:pPr>
        <w:numPr>
          <w:ilvl w:val="0"/>
          <w:numId w:val="16"/>
        </w:numPr>
        <w:spacing w:line="256" w:lineRule="auto"/>
        <w:contextualSpacing/>
      </w:pPr>
      <w:r w:rsidRPr="00550499">
        <w:t>Yes</w:t>
      </w:r>
      <w:r w:rsidRPr="00550499">
        <w:tab/>
      </w:r>
      <w:r w:rsidRPr="00550499">
        <w:tab/>
      </w:r>
      <w:r w:rsidRPr="00550499">
        <w:tab/>
      </w:r>
      <w:r w:rsidRPr="00550499">
        <w:sym w:font="Symbol" w:char="F0A0"/>
      </w:r>
      <w:r w:rsidRPr="00550499">
        <w:t xml:space="preserve">   No</w:t>
      </w:r>
      <w:r w:rsidRPr="00550499">
        <w:tab/>
      </w:r>
      <w:r w:rsidRPr="00550499">
        <w:tab/>
      </w:r>
      <w:r w:rsidRPr="00550499">
        <w:tab/>
      </w:r>
      <w:r w:rsidRPr="00550499">
        <w:sym w:font="Symbol" w:char="F0A0"/>
      </w:r>
      <w:r w:rsidRPr="00550499">
        <w:t xml:space="preserve">   Uncertain</w:t>
      </w:r>
    </w:p>
    <w:p w14:paraId="07091F55" w14:textId="77777777" w:rsidR="00EE66F4" w:rsidRPr="00550499" w:rsidRDefault="00EE66F4" w:rsidP="00EE66F4">
      <w:pPr>
        <w:spacing w:line="256" w:lineRule="auto"/>
        <w:ind w:left="720"/>
        <w:contextualSpacing/>
      </w:pPr>
    </w:p>
    <w:tbl>
      <w:tblPr>
        <w:tblStyle w:val="TableGrid2"/>
        <w:tblW w:w="0" w:type="auto"/>
        <w:tblInd w:w="-5" w:type="dxa"/>
        <w:tblLook w:val="04A0" w:firstRow="1" w:lastRow="0" w:firstColumn="1" w:lastColumn="0" w:noHBand="0" w:noVBand="1"/>
      </w:tblPr>
      <w:tblGrid>
        <w:gridCol w:w="9355"/>
      </w:tblGrid>
      <w:tr w:rsidR="00C44525" w:rsidRPr="00550499" w14:paraId="3ECA8C28" w14:textId="77777777" w:rsidTr="00A85B45">
        <w:trPr>
          <w:trHeight w:val="1097"/>
        </w:trPr>
        <w:tc>
          <w:tcPr>
            <w:tcW w:w="9355" w:type="dxa"/>
            <w:tcBorders>
              <w:top w:val="single" w:sz="4" w:space="0" w:color="auto"/>
              <w:left w:val="single" w:sz="4" w:space="0" w:color="auto"/>
              <w:bottom w:val="single" w:sz="4" w:space="0" w:color="auto"/>
              <w:right w:val="single" w:sz="4" w:space="0" w:color="auto"/>
            </w:tcBorders>
          </w:tcPr>
          <w:p w14:paraId="339595A2" w14:textId="77777777" w:rsidR="006936EB" w:rsidRPr="00550499" w:rsidRDefault="006936EB" w:rsidP="006936EB">
            <w:pPr>
              <w:rPr>
                <w:rFonts w:cs="Times New Roman"/>
                <w:b/>
                <w:sz w:val="20"/>
                <w:szCs w:val="20"/>
              </w:rPr>
            </w:pPr>
            <w:r w:rsidRPr="00550499">
              <w:rPr>
                <w:rFonts w:cs="Times New Roman"/>
                <w:b/>
                <w:sz w:val="20"/>
                <w:szCs w:val="20"/>
              </w:rPr>
              <w:t>Comments/Clarifications:</w:t>
            </w:r>
          </w:p>
          <w:p w14:paraId="104005C3" w14:textId="77777777" w:rsidR="00C44525" w:rsidRDefault="00C44525" w:rsidP="00C44525">
            <w:pPr>
              <w:ind w:left="720"/>
            </w:pPr>
          </w:p>
          <w:p w14:paraId="0FF5CDD8" w14:textId="77777777" w:rsidR="00EE66F4" w:rsidRDefault="00EE66F4" w:rsidP="00C44525">
            <w:pPr>
              <w:ind w:left="720"/>
            </w:pPr>
          </w:p>
          <w:p w14:paraId="0CADF9DA" w14:textId="77777777" w:rsidR="00EE66F4" w:rsidRDefault="00EE66F4" w:rsidP="00C44525">
            <w:pPr>
              <w:ind w:left="720"/>
            </w:pPr>
          </w:p>
          <w:p w14:paraId="413C3BAF" w14:textId="0647D473" w:rsidR="00EE66F4" w:rsidRPr="00550499" w:rsidRDefault="00EE66F4" w:rsidP="00C44525">
            <w:pPr>
              <w:ind w:left="720"/>
            </w:pPr>
          </w:p>
        </w:tc>
      </w:tr>
    </w:tbl>
    <w:p w14:paraId="7B6F9D5D" w14:textId="77777777" w:rsidR="00C44525" w:rsidRPr="00C44525" w:rsidRDefault="00C44525" w:rsidP="00C44525">
      <w:pPr>
        <w:spacing w:after="0" w:line="256" w:lineRule="auto"/>
        <w:rPr>
          <w:b/>
          <w:sz w:val="24"/>
          <w:szCs w:val="24"/>
        </w:rPr>
      </w:pPr>
    </w:p>
    <w:p w14:paraId="1912249A" w14:textId="77777777" w:rsidR="00550499" w:rsidRDefault="00550499" w:rsidP="00C44525">
      <w:pPr>
        <w:spacing w:after="0" w:line="256" w:lineRule="auto"/>
        <w:rPr>
          <w:b/>
        </w:rPr>
      </w:pPr>
    </w:p>
    <w:p w14:paraId="1D976E64" w14:textId="77777777" w:rsidR="00965DE7" w:rsidRDefault="00965DE7">
      <w:pPr>
        <w:rPr>
          <w:b/>
        </w:rPr>
      </w:pPr>
      <w:r>
        <w:rPr>
          <w:b/>
        </w:rPr>
        <w:br w:type="page"/>
      </w:r>
    </w:p>
    <w:p w14:paraId="4169BABB" w14:textId="4E368BA1" w:rsidR="00C44525" w:rsidRDefault="00C44525" w:rsidP="00C44525">
      <w:pPr>
        <w:spacing w:after="0" w:line="256" w:lineRule="auto"/>
        <w:rPr>
          <w:b/>
          <w:u w:val="single"/>
        </w:rPr>
      </w:pPr>
      <w:r w:rsidRPr="00C44525">
        <w:rPr>
          <w:b/>
        </w:rPr>
        <w:t xml:space="preserve">Consensus Question 4a: What would be the anticipated effect on the principles of </w:t>
      </w:r>
      <w:r w:rsidRPr="00C44525">
        <w:rPr>
          <w:b/>
          <w:u w:val="single"/>
        </w:rPr>
        <w:t>allowing minor party voters</w:t>
      </w:r>
      <w:r w:rsidRPr="00C44525">
        <w:rPr>
          <w:b/>
        </w:rPr>
        <w:t xml:space="preserve"> to participate in another party’s caucus/primary </w:t>
      </w:r>
      <w:r w:rsidRPr="00C44525">
        <w:rPr>
          <w:b/>
          <w:u w:val="single"/>
        </w:rPr>
        <w:t xml:space="preserve">if the minor party was not running a candidate? </w:t>
      </w:r>
    </w:p>
    <w:p w14:paraId="62A3AF24" w14:textId="77777777" w:rsidR="009944D5" w:rsidRPr="00C44525" w:rsidRDefault="009944D5" w:rsidP="00C44525">
      <w:pPr>
        <w:spacing w:after="0" w:line="256" w:lineRule="auto"/>
        <w:rPr>
          <w:b/>
        </w:rPr>
      </w:pPr>
    </w:p>
    <w:p w14:paraId="6468D66E" w14:textId="77777777" w:rsidR="00C44525" w:rsidRPr="00C44525" w:rsidRDefault="00C44525" w:rsidP="00C44525">
      <w:pPr>
        <w:spacing w:line="256" w:lineRule="auto"/>
        <w:rPr>
          <w:rFonts w:ascii="Calibri" w:hAnsi="Calibri" w:cs="Calibri"/>
          <w:b/>
          <w:sz w:val="24"/>
          <w:szCs w:val="24"/>
        </w:rPr>
      </w:pPr>
    </w:p>
    <w:p w14:paraId="24F7325F" w14:textId="77777777" w:rsidR="00C44525" w:rsidRPr="00C44525" w:rsidRDefault="00C44525" w:rsidP="00C44525">
      <w:pPr>
        <w:spacing w:line="256" w:lineRule="auto"/>
      </w:pPr>
      <w:r w:rsidRPr="00C44525">
        <w:rPr>
          <w:rFonts w:ascii="Calibri" w:hAnsi="Calibri" w:cs="Calibri"/>
          <w:b/>
          <w:sz w:val="24"/>
          <w:szCs w:val="24"/>
        </w:rPr>
        <w:t xml:space="preserve">Consensus Question 4b: </w:t>
      </w:r>
      <w:r w:rsidRPr="00C44525">
        <w:rPr>
          <w:rFonts w:ascii="Calibri" w:hAnsi="Calibri" w:cs="Calibri"/>
          <w:b/>
        </w:rPr>
        <w:t>Given the analysis of principles for CQ</w:t>
      </w:r>
      <w:r w:rsidRPr="00C44525">
        <w:rPr>
          <w:rFonts w:ascii="Calibri" w:hAnsi="Calibri" w:cs="Calibri"/>
          <w:b/>
          <w:u w:val="single"/>
        </w:rPr>
        <w:t>4a</w:t>
      </w:r>
      <w:r w:rsidRPr="00C44525">
        <w:rPr>
          <w:rFonts w:ascii="Calibri" w:hAnsi="Calibri" w:cs="Calibri"/>
          <w:b/>
        </w:rPr>
        <w:t>, should</w:t>
      </w:r>
      <w:r w:rsidRPr="00C44525">
        <w:rPr>
          <w:b/>
        </w:rPr>
        <w:t xml:space="preserve"> </w:t>
      </w:r>
      <w:r w:rsidRPr="00C44525">
        <w:rPr>
          <w:b/>
          <w:u w:val="single"/>
        </w:rPr>
        <w:t>minor party voters</w:t>
      </w:r>
      <w:r w:rsidRPr="00C44525">
        <w:rPr>
          <w:b/>
        </w:rPr>
        <w:t xml:space="preserve"> have an opportunity to participate in another party’s caucus/primary </w:t>
      </w:r>
      <w:r w:rsidRPr="00C44525">
        <w:rPr>
          <w:b/>
          <w:u w:val="single"/>
        </w:rPr>
        <w:t>if their party does not have a candidate</w:t>
      </w:r>
      <w:r w:rsidRPr="00C44525">
        <w:t>?</w:t>
      </w:r>
    </w:p>
    <w:p w14:paraId="460F9955" w14:textId="6F0BF491" w:rsidR="00C44525" w:rsidRPr="00EE66F4" w:rsidRDefault="00C44525" w:rsidP="00FA3DDC">
      <w:pPr>
        <w:numPr>
          <w:ilvl w:val="0"/>
          <w:numId w:val="16"/>
        </w:numPr>
        <w:autoSpaceDE w:val="0"/>
        <w:autoSpaceDN w:val="0"/>
        <w:adjustRightInd w:val="0"/>
        <w:spacing w:after="0" w:line="240" w:lineRule="auto"/>
        <w:contextualSpacing/>
        <w:rPr>
          <w:rFonts w:ascii="Calibri" w:hAnsi="Calibri" w:cs="Calibri"/>
          <w:sz w:val="24"/>
          <w:szCs w:val="24"/>
        </w:rPr>
      </w:pPr>
      <w:r w:rsidRPr="00C44525">
        <w:t>Yes</w:t>
      </w:r>
      <w:r w:rsidR="007076F9">
        <w:tab/>
      </w:r>
      <w:r w:rsidR="007076F9">
        <w:tab/>
      </w:r>
      <w:r w:rsidR="007076F9">
        <w:tab/>
      </w:r>
      <w:r w:rsidR="007076F9">
        <w:sym w:font="Symbol" w:char="F0A0"/>
      </w:r>
      <w:r w:rsidR="007076F9">
        <w:t xml:space="preserve">   </w:t>
      </w:r>
      <w:r w:rsidRPr="00C44525">
        <w:t>No</w:t>
      </w:r>
      <w:r w:rsidR="007076F9">
        <w:tab/>
      </w:r>
      <w:r w:rsidR="007076F9">
        <w:tab/>
      </w:r>
      <w:r w:rsidR="007076F9">
        <w:sym w:font="Symbol" w:char="F0A0"/>
      </w:r>
      <w:r w:rsidR="007076F9">
        <w:t xml:space="preserve">   </w:t>
      </w:r>
      <w:r w:rsidRPr="00C44525">
        <w:t>Uncertain</w:t>
      </w:r>
    </w:p>
    <w:p w14:paraId="38B256F0" w14:textId="77777777" w:rsidR="00EE66F4" w:rsidRPr="007076F9" w:rsidRDefault="00EE66F4" w:rsidP="00EE66F4">
      <w:pPr>
        <w:autoSpaceDE w:val="0"/>
        <w:autoSpaceDN w:val="0"/>
        <w:adjustRightInd w:val="0"/>
        <w:spacing w:after="0" w:line="240" w:lineRule="auto"/>
        <w:ind w:left="720"/>
        <w:contextualSpacing/>
        <w:rPr>
          <w:rFonts w:ascii="Calibri" w:hAnsi="Calibri" w:cs="Calibri"/>
          <w:sz w:val="24"/>
          <w:szCs w:val="24"/>
        </w:rPr>
      </w:pPr>
    </w:p>
    <w:tbl>
      <w:tblPr>
        <w:tblStyle w:val="TableGrid2"/>
        <w:tblW w:w="0" w:type="auto"/>
        <w:tblInd w:w="85" w:type="dxa"/>
        <w:tblLook w:val="04A0" w:firstRow="1" w:lastRow="0" w:firstColumn="1" w:lastColumn="0" w:noHBand="0" w:noVBand="1"/>
      </w:tblPr>
      <w:tblGrid>
        <w:gridCol w:w="9265"/>
      </w:tblGrid>
      <w:tr w:rsidR="00C44525" w:rsidRPr="00C44525" w14:paraId="7DCCA8EB" w14:textId="77777777" w:rsidTr="00550499">
        <w:tc>
          <w:tcPr>
            <w:tcW w:w="9265" w:type="dxa"/>
            <w:tcBorders>
              <w:top w:val="single" w:sz="4" w:space="0" w:color="auto"/>
              <w:left w:val="single" w:sz="4" w:space="0" w:color="auto"/>
              <w:bottom w:val="single" w:sz="4" w:space="0" w:color="auto"/>
              <w:right w:val="single" w:sz="4" w:space="0" w:color="auto"/>
            </w:tcBorders>
          </w:tcPr>
          <w:p w14:paraId="77DFDF4C" w14:textId="77777777" w:rsidR="006936EB" w:rsidRPr="00550499" w:rsidRDefault="006936EB" w:rsidP="006936EB">
            <w:pPr>
              <w:rPr>
                <w:rFonts w:cs="Times New Roman"/>
                <w:b/>
                <w:sz w:val="20"/>
                <w:szCs w:val="20"/>
              </w:rPr>
            </w:pPr>
            <w:r w:rsidRPr="00550499">
              <w:rPr>
                <w:rFonts w:cs="Times New Roman"/>
                <w:b/>
                <w:sz w:val="20"/>
                <w:szCs w:val="20"/>
              </w:rPr>
              <w:t>Comments/Clarifications:</w:t>
            </w:r>
          </w:p>
          <w:p w14:paraId="0ED40825" w14:textId="2A7BA32B" w:rsidR="00C44525" w:rsidRDefault="00C44525" w:rsidP="00C44525">
            <w:pPr>
              <w:autoSpaceDE w:val="0"/>
              <w:autoSpaceDN w:val="0"/>
              <w:adjustRightInd w:val="0"/>
              <w:rPr>
                <w:rFonts w:ascii="Calibri" w:hAnsi="Calibri" w:cs="Calibri"/>
                <w:sz w:val="24"/>
                <w:szCs w:val="24"/>
              </w:rPr>
            </w:pPr>
          </w:p>
          <w:p w14:paraId="642F6BE8" w14:textId="77777777" w:rsidR="00222241" w:rsidRDefault="00222241" w:rsidP="00C44525">
            <w:pPr>
              <w:autoSpaceDE w:val="0"/>
              <w:autoSpaceDN w:val="0"/>
              <w:adjustRightInd w:val="0"/>
              <w:rPr>
                <w:rFonts w:ascii="Calibri" w:hAnsi="Calibri" w:cs="Calibri"/>
                <w:sz w:val="24"/>
                <w:szCs w:val="24"/>
              </w:rPr>
            </w:pPr>
          </w:p>
          <w:p w14:paraId="569DC648" w14:textId="56D39A51" w:rsidR="00550499" w:rsidRPr="00C44525" w:rsidRDefault="00550499" w:rsidP="00C44525">
            <w:pPr>
              <w:autoSpaceDE w:val="0"/>
              <w:autoSpaceDN w:val="0"/>
              <w:adjustRightInd w:val="0"/>
              <w:rPr>
                <w:rFonts w:ascii="Calibri" w:hAnsi="Calibri" w:cs="Calibri"/>
                <w:sz w:val="24"/>
                <w:szCs w:val="24"/>
              </w:rPr>
            </w:pPr>
          </w:p>
        </w:tc>
      </w:tr>
    </w:tbl>
    <w:p w14:paraId="74774958" w14:textId="77777777" w:rsidR="0069328C" w:rsidRDefault="0069328C" w:rsidP="007076F9">
      <w:pPr>
        <w:pStyle w:val="Heading2"/>
      </w:pPr>
    </w:p>
    <w:p w14:paraId="66E37853" w14:textId="2DC02DA7" w:rsidR="00C44525" w:rsidRPr="00C44525" w:rsidRDefault="00C44525" w:rsidP="00C44525">
      <w:pPr>
        <w:rPr>
          <w:rFonts w:cs="Times New Roman"/>
          <w:b/>
        </w:rPr>
      </w:pPr>
      <w:r w:rsidRPr="00C44525">
        <w:rPr>
          <w:rFonts w:cs="Times New Roman"/>
          <w:b/>
        </w:rPr>
        <w:t xml:space="preserve">Consensus Question 5a: </w:t>
      </w:r>
      <w:r w:rsidR="0078679B">
        <w:rPr>
          <w:rFonts w:cs="Times New Roman"/>
          <w:b/>
        </w:rPr>
        <w:t>What would be the anticipated effect on our principles of</w:t>
      </w:r>
      <w:r w:rsidRPr="00C44525">
        <w:rPr>
          <w:rFonts w:cs="Times New Roman"/>
          <w:b/>
        </w:rPr>
        <w:t xml:space="preserve"> allowing </w:t>
      </w:r>
      <w:r w:rsidRPr="00762E10">
        <w:rPr>
          <w:rFonts w:cs="Times New Roman"/>
          <w:b/>
          <w:u w:val="single"/>
        </w:rPr>
        <w:t>all voters</w:t>
      </w:r>
      <w:r w:rsidRPr="00C44525">
        <w:rPr>
          <w:rFonts w:cs="Times New Roman"/>
          <w:b/>
        </w:rPr>
        <w:t xml:space="preserve"> to participate in the party primary/caucus of </w:t>
      </w:r>
      <w:r w:rsidRPr="00762E10">
        <w:rPr>
          <w:rFonts w:cs="Times New Roman"/>
          <w:b/>
          <w:u w:val="single"/>
        </w:rPr>
        <w:t>their choice</w:t>
      </w:r>
      <w:r w:rsidR="0078679B">
        <w:rPr>
          <w:rFonts w:cs="Times New Roman"/>
          <w:b/>
        </w:rPr>
        <w:t>?</w:t>
      </w:r>
    </w:p>
    <w:tbl>
      <w:tblPr>
        <w:tblStyle w:val="TableGrid2"/>
        <w:tblpPr w:leftFromText="187" w:rightFromText="187" w:vertAnchor="text" w:horzAnchor="margin" w:tblpY="61"/>
        <w:tblOverlap w:val="never"/>
        <w:tblW w:w="9535" w:type="dxa"/>
        <w:tblInd w:w="0" w:type="dxa"/>
        <w:tblLook w:val="04A0" w:firstRow="1" w:lastRow="0" w:firstColumn="1" w:lastColumn="0" w:noHBand="0" w:noVBand="1"/>
      </w:tblPr>
      <w:tblGrid>
        <w:gridCol w:w="5395"/>
        <w:gridCol w:w="4140"/>
      </w:tblGrid>
      <w:tr w:rsidR="00C44525" w:rsidRPr="00762E10" w14:paraId="78ED2AF4" w14:textId="77777777" w:rsidTr="00C01F7B">
        <w:tc>
          <w:tcPr>
            <w:tcW w:w="9535" w:type="dxa"/>
            <w:gridSpan w:val="2"/>
          </w:tcPr>
          <w:p w14:paraId="3F8C001D" w14:textId="77777777" w:rsidR="00C44525" w:rsidRPr="00762E10" w:rsidRDefault="00C44525" w:rsidP="00C44525">
            <w:pPr>
              <w:rPr>
                <w:b/>
                <w:sz w:val="20"/>
                <w:szCs w:val="20"/>
              </w:rPr>
            </w:pPr>
            <w:r w:rsidRPr="00762E10">
              <w:rPr>
                <w:i/>
                <w:sz w:val="20"/>
                <w:szCs w:val="20"/>
              </w:rPr>
              <w:t>Please discuss and circle the group’s consensus opinions on anticipated effects below</w:t>
            </w:r>
          </w:p>
        </w:tc>
      </w:tr>
      <w:tr w:rsidR="00C44525" w:rsidRPr="00762E10" w14:paraId="40CA1346" w14:textId="77777777" w:rsidTr="00C01F7B">
        <w:tc>
          <w:tcPr>
            <w:tcW w:w="5395" w:type="dxa"/>
          </w:tcPr>
          <w:p w14:paraId="3D95CB5A" w14:textId="77777777" w:rsidR="00C44525" w:rsidRPr="00762E10" w:rsidRDefault="00C44525" w:rsidP="00C44525">
            <w:pPr>
              <w:jc w:val="both"/>
              <w:rPr>
                <w:b/>
                <w:sz w:val="20"/>
                <w:szCs w:val="20"/>
              </w:rPr>
            </w:pPr>
            <w:r w:rsidRPr="00762E10">
              <w:rPr>
                <w:b/>
                <w:sz w:val="20"/>
                <w:szCs w:val="20"/>
              </w:rPr>
              <w:t>Principles</w:t>
            </w:r>
          </w:p>
        </w:tc>
        <w:tc>
          <w:tcPr>
            <w:tcW w:w="4140" w:type="dxa"/>
          </w:tcPr>
          <w:p w14:paraId="36A70726" w14:textId="77777777" w:rsidR="00C44525" w:rsidRPr="00762E10" w:rsidRDefault="00C44525" w:rsidP="00C44525">
            <w:pPr>
              <w:rPr>
                <w:b/>
                <w:sz w:val="20"/>
                <w:szCs w:val="20"/>
              </w:rPr>
            </w:pPr>
            <w:r w:rsidRPr="00762E10">
              <w:rPr>
                <w:b/>
                <w:sz w:val="20"/>
                <w:szCs w:val="20"/>
              </w:rPr>
              <w:t>Anticipated Effect</w:t>
            </w:r>
          </w:p>
        </w:tc>
      </w:tr>
      <w:tr w:rsidR="00C44525" w:rsidRPr="00762E10" w14:paraId="4D657BB3" w14:textId="77777777" w:rsidTr="00C01F7B">
        <w:tc>
          <w:tcPr>
            <w:tcW w:w="5395" w:type="dxa"/>
          </w:tcPr>
          <w:p w14:paraId="23522F6F" w14:textId="77777777" w:rsidR="00C44525" w:rsidRPr="00762E10" w:rsidRDefault="00C44525" w:rsidP="00C44525">
            <w:pPr>
              <w:numPr>
                <w:ilvl w:val="0"/>
                <w:numId w:val="22"/>
              </w:numPr>
              <w:spacing w:line="256" w:lineRule="auto"/>
              <w:contextualSpacing/>
              <w:jc w:val="both"/>
              <w:rPr>
                <w:sz w:val="20"/>
                <w:szCs w:val="20"/>
              </w:rPr>
            </w:pPr>
            <w:r w:rsidRPr="00762E10">
              <w:rPr>
                <w:sz w:val="20"/>
                <w:szCs w:val="20"/>
              </w:rPr>
              <w:t>Simple and easy to understand</w:t>
            </w:r>
          </w:p>
        </w:tc>
        <w:tc>
          <w:tcPr>
            <w:tcW w:w="4140" w:type="dxa"/>
          </w:tcPr>
          <w:p w14:paraId="22F28859" w14:textId="77777777" w:rsidR="00C44525" w:rsidRPr="00762E10" w:rsidRDefault="00C44525" w:rsidP="00C44525">
            <w:pPr>
              <w:rPr>
                <w:sz w:val="20"/>
                <w:szCs w:val="20"/>
              </w:rPr>
            </w:pPr>
            <w:r w:rsidRPr="00762E10">
              <w:rPr>
                <w:sz w:val="20"/>
                <w:szCs w:val="20"/>
              </w:rPr>
              <w:t>Positive             Negative          Uncertain</w:t>
            </w:r>
          </w:p>
        </w:tc>
      </w:tr>
      <w:tr w:rsidR="00C44525" w:rsidRPr="00762E10" w14:paraId="4F088768" w14:textId="77777777" w:rsidTr="00C01F7B">
        <w:tc>
          <w:tcPr>
            <w:tcW w:w="5395" w:type="dxa"/>
          </w:tcPr>
          <w:p w14:paraId="494752CD" w14:textId="77777777" w:rsidR="00C44525" w:rsidRPr="00762E10" w:rsidRDefault="00C44525" w:rsidP="00C44525">
            <w:pPr>
              <w:numPr>
                <w:ilvl w:val="0"/>
                <w:numId w:val="22"/>
              </w:numPr>
              <w:spacing w:line="256" w:lineRule="auto"/>
              <w:contextualSpacing/>
              <w:jc w:val="both"/>
              <w:rPr>
                <w:sz w:val="20"/>
                <w:szCs w:val="20"/>
              </w:rPr>
            </w:pPr>
            <w:r w:rsidRPr="00762E10">
              <w:rPr>
                <w:sz w:val="20"/>
                <w:szCs w:val="20"/>
              </w:rPr>
              <w:t>Verifiable and auditable</w:t>
            </w:r>
          </w:p>
        </w:tc>
        <w:tc>
          <w:tcPr>
            <w:tcW w:w="4140" w:type="dxa"/>
          </w:tcPr>
          <w:p w14:paraId="504054F8" w14:textId="77777777" w:rsidR="00C44525" w:rsidRPr="00762E10" w:rsidRDefault="00C44525" w:rsidP="00C44525">
            <w:pPr>
              <w:rPr>
                <w:sz w:val="20"/>
                <w:szCs w:val="20"/>
              </w:rPr>
            </w:pPr>
            <w:r w:rsidRPr="00762E10">
              <w:rPr>
                <w:sz w:val="20"/>
                <w:szCs w:val="20"/>
              </w:rPr>
              <w:t>Positive             Negative          Uncertain</w:t>
            </w:r>
          </w:p>
        </w:tc>
      </w:tr>
      <w:tr w:rsidR="00C44525" w:rsidRPr="00762E10" w14:paraId="327169DA" w14:textId="77777777" w:rsidTr="00C01F7B">
        <w:tc>
          <w:tcPr>
            <w:tcW w:w="5395" w:type="dxa"/>
          </w:tcPr>
          <w:p w14:paraId="153F8E67" w14:textId="77777777" w:rsidR="00C44525" w:rsidRPr="00762E10" w:rsidRDefault="00C44525" w:rsidP="00C44525">
            <w:pPr>
              <w:numPr>
                <w:ilvl w:val="0"/>
                <w:numId w:val="22"/>
              </w:numPr>
              <w:spacing w:line="256" w:lineRule="auto"/>
              <w:contextualSpacing/>
              <w:jc w:val="both"/>
              <w:rPr>
                <w:sz w:val="20"/>
                <w:szCs w:val="20"/>
              </w:rPr>
            </w:pPr>
            <w:r w:rsidRPr="00762E10">
              <w:rPr>
                <w:sz w:val="20"/>
                <w:szCs w:val="20"/>
              </w:rPr>
              <w:t>Technically and fiscally feasible</w:t>
            </w:r>
          </w:p>
        </w:tc>
        <w:tc>
          <w:tcPr>
            <w:tcW w:w="4140" w:type="dxa"/>
          </w:tcPr>
          <w:p w14:paraId="4246D54B" w14:textId="77777777" w:rsidR="00C44525" w:rsidRPr="00762E10" w:rsidRDefault="00C44525" w:rsidP="00C44525">
            <w:pPr>
              <w:rPr>
                <w:sz w:val="20"/>
                <w:szCs w:val="20"/>
              </w:rPr>
            </w:pPr>
            <w:r w:rsidRPr="00762E10">
              <w:rPr>
                <w:sz w:val="20"/>
                <w:szCs w:val="20"/>
              </w:rPr>
              <w:t>Positive             Negative          Uncertain</w:t>
            </w:r>
          </w:p>
        </w:tc>
      </w:tr>
      <w:tr w:rsidR="00C44525" w:rsidRPr="00762E10" w14:paraId="07B43D82" w14:textId="77777777" w:rsidTr="00C01F7B">
        <w:tc>
          <w:tcPr>
            <w:tcW w:w="5395" w:type="dxa"/>
          </w:tcPr>
          <w:p w14:paraId="43F68E3C" w14:textId="77777777" w:rsidR="00C44525" w:rsidRPr="00762E10" w:rsidRDefault="00C44525" w:rsidP="00C44525">
            <w:pPr>
              <w:numPr>
                <w:ilvl w:val="0"/>
                <w:numId w:val="22"/>
              </w:numPr>
              <w:spacing w:line="256" w:lineRule="auto"/>
              <w:contextualSpacing/>
              <w:jc w:val="both"/>
              <w:rPr>
                <w:sz w:val="20"/>
                <w:szCs w:val="20"/>
              </w:rPr>
            </w:pPr>
            <w:r w:rsidRPr="00762E10">
              <w:rPr>
                <w:sz w:val="20"/>
                <w:szCs w:val="20"/>
              </w:rPr>
              <w:t>Allows more voters a voice in candidate selection</w:t>
            </w:r>
          </w:p>
        </w:tc>
        <w:tc>
          <w:tcPr>
            <w:tcW w:w="4140" w:type="dxa"/>
          </w:tcPr>
          <w:p w14:paraId="64BB7CEB" w14:textId="77777777" w:rsidR="00C44525" w:rsidRPr="00762E10" w:rsidRDefault="00C44525" w:rsidP="00C44525">
            <w:pPr>
              <w:rPr>
                <w:sz w:val="20"/>
                <w:szCs w:val="20"/>
              </w:rPr>
            </w:pPr>
            <w:r w:rsidRPr="00762E10">
              <w:rPr>
                <w:sz w:val="20"/>
                <w:szCs w:val="20"/>
              </w:rPr>
              <w:t>Positive             Negative          Uncertain</w:t>
            </w:r>
          </w:p>
        </w:tc>
      </w:tr>
      <w:tr w:rsidR="00C44525" w:rsidRPr="00762E10" w14:paraId="5C81050C" w14:textId="77777777" w:rsidTr="00C01F7B">
        <w:tc>
          <w:tcPr>
            <w:tcW w:w="5395" w:type="dxa"/>
          </w:tcPr>
          <w:p w14:paraId="28A85A8D" w14:textId="77777777" w:rsidR="00C44525" w:rsidRPr="00762E10" w:rsidRDefault="00C44525" w:rsidP="00C44525">
            <w:pPr>
              <w:numPr>
                <w:ilvl w:val="0"/>
                <w:numId w:val="22"/>
              </w:numPr>
              <w:spacing w:line="256" w:lineRule="auto"/>
              <w:contextualSpacing/>
              <w:jc w:val="both"/>
              <w:rPr>
                <w:sz w:val="20"/>
                <w:szCs w:val="20"/>
              </w:rPr>
            </w:pPr>
            <w:r w:rsidRPr="00762E10">
              <w:rPr>
                <w:sz w:val="20"/>
                <w:szCs w:val="20"/>
              </w:rPr>
              <w:t>Encourages voter turnout and engagement</w:t>
            </w:r>
          </w:p>
        </w:tc>
        <w:tc>
          <w:tcPr>
            <w:tcW w:w="4140" w:type="dxa"/>
          </w:tcPr>
          <w:p w14:paraId="5DA6A126" w14:textId="77777777" w:rsidR="00C44525" w:rsidRPr="00762E10" w:rsidRDefault="00C44525" w:rsidP="00C44525">
            <w:pPr>
              <w:rPr>
                <w:sz w:val="20"/>
                <w:szCs w:val="20"/>
              </w:rPr>
            </w:pPr>
            <w:r w:rsidRPr="00762E10">
              <w:rPr>
                <w:sz w:val="20"/>
                <w:szCs w:val="20"/>
              </w:rPr>
              <w:t>Positive             Negative          Uncertain</w:t>
            </w:r>
          </w:p>
        </w:tc>
      </w:tr>
      <w:tr w:rsidR="00C44525" w:rsidRPr="00762E10" w14:paraId="31234517" w14:textId="77777777" w:rsidTr="00C01F7B">
        <w:tc>
          <w:tcPr>
            <w:tcW w:w="5395" w:type="dxa"/>
          </w:tcPr>
          <w:p w14:paraId="5CAB79D2" w14:textId="4DBE5B56" w:rsidR="00C44525" w:rsidRPr="00762E10" w:rsidRDefault="00C44525" w:rsidP="00C44525">
            <w:pPr>
              <w:numPr>
                <w:ilvl w:val="0"/>
                <w:numId w:val="22"/>
              </w:numPr>
              <w:spacing w:line="256" w:lineRule="auto"/>
              <w:contextualSpacing/>
              <w:jc w:val="both"/>
              <w:rPr>
                <w:sz w:val="20"/>
                <w:szCs w:val="20"/>
              </w:rPr>
            </w:pPr>
            <w:r w:rsidRPr="00762E10">
              <w:rPr>
                <w:sz w:val="20"/>
                <w:szCs w:val="20"/>
              </w:rPr>
              <w:t xml:space="preserve">Balances interests of </w:t>
            </w:r>
            <w:r w:rsidR="000E262B" w:rsidRPr="00762E10">
              <w:rPr>
                <w:sz w:val="20"/>
                <w:szCs w:val="20"/>
              </w:rPr>
              <w:t>major</w:t>
            </w:r>
            <w:r w:rsidRPr="00762E10">
              <w:rPr>
                <w:sz w:val="20"/>
                <w:szCs w:val="20"/>
              </w:rPr>
              <w:t xml:space="preserve"> parties with those of minor parties and independent candidates.</w:t>
            </w:r>
          </w:p>
        </w:tc>
        <w:tc>
          <w:tcPr>
            <w:tcW w:w="4140" w:type="dxa"/>
          </w:tcPr>
          <w:p w14:paraId="396D4CAC" w14:textId="77777777" w:rsidR="00C44525" w:rsidRPr="00762E10" w:rsidRDefault="00C44525" w:rsidP="00C44525">
            <w:pPr>
              <w:rPr>
                <w:sz w:val="20"/>
                <w:szCs w:val="20"/>
              </w:rPr>
            </w:pPr>
            <w:r w:rsidRPr="00762E10">
              <w:rPr>
                <w:sz w:val="20"/>
                <w:szCs w:val="20"/>
              </w:rPr>
              <w:t>Positive             Negative          Uncertain</w:t>
            </w:r>
          </w:p>
        </w:tc>
      </w:tr>
      <w:tr w:rsidR="00C44525" w:rsidRPr="00762E10" w14:paraId="7147E8F1" w14:textId="77777777" w:rsidTr="00C01F7B">
        <w:tc>
          <w:tcPr>
            <w:tcW w:w="5395" w:type="dxa"/>
          </w:tcPr>
          <w:p w14:paraId="311E5EB2" w14:textId="77777777" w:rsidR="00C44525" w:rsidRPr="00762E10" w:rsidRDefault="00C44525" w:rsidP="00C44525">
            <w:pPr>
              <w:numPr>
                <w:ilvl w:val="0"/>
                <w:numId w:val="22"/>
              </w:numPr>
              <w:spacing w:line="256" w:lineRule="auto"/>
              <w:contextualSpacing/>
              <w:jc w:val="both"/>
              <w:rPr>
                <w:sz w:val="20"/>
                <w:szCs w:val="20"/>
              </w:rPr>
            </w:pPr>
            <w:r w:rsidRPr="00762E10">
              <w:rPr>
                <w:sz w:val="20"/>
                <w:szCs w:val="20"/>
              </w:rPr>
              <w:t>Allows parties to perform their traditional functions in an effective manner</w:t>
            </w:r>
          </w:p>
        </w:tc>
        <w:tc>
          <w:tcPr>
            <w:tcW w:w="4140" w:type="dxa"/>
          </w:tcPr>
          <w:p w14:paraId="7523963F" w14:textId="77777777" w:rsidR="00C44525" w:rsidRPr="00762E10" w:rsidRDefault="00C44525" w:rsidP="00C44525">
            <w:pPr>
              <w:rPr>
                <w:sz w:val="20"/>
                <w:szCs w:val="20"/>
              </w:rPr>
            </w:pPr>
            <w:r w:rsidRPr="00762E10">
              <w:rPr>
                <w:sz w:val="20"/>
                <w:szCs w:val="20"/>
              </w:rPr>
              <w:t>Positive             Negative          Uncertain</w:t>
            </w:r>
          </w:p>
        </w:tc>
      </w:tr>
    </w:tbl>
    <w:p w14:paraId="6EC061B4" w14:textId="77777777" w:rsidR="00C44525" w:rsidRPr="00762E10" w:rsidRDefault="00C44525" w:rsidP="00C44525">
      <w:pPr>
        <w:rPr>
          <w:rFonts w:cs="Times New Roman"/>
          <w:b/>
          <w:sz w:val="20"/>
          <w:szCs w:val="20"/>
        </w:rPr>
      </w:pPr>
    </w:p>
    <w:tbl>
      <w:tblPr>
        <w:tblStyle w:val="TableGrid2"/>
        <w:tblW w:w="0" w:type="auto"/>
        <w:tblInd w:w="0" w:type="dxa"/>
        <w:tblLook w:val="04A0" w:firstRow="1" w:lastRow="0" w:firstColumn="1" w:lastColumn="0" w:noHBand="0" w:noVBand="1"/>
      </w:tblPr>
      <w:tblGrid>
        <w:gridCol w:w="9242"/>
      </w:tblGrid>
      <w:tr w:rsidR="00C44525" w:rsidRPr="00762E10" w14:paraId="1EBCEF62" w14:textId="77777777" w:rsidTr="00C01F7B">
        <w:tc>
          <w:tcPr>
            <w:tcW w:w="9242" w:type="dxa"/>
          </w:tcPr>
          <w:p w14:paraId="657135D7" w14:textId="77777777" w:rsidR="00C44525" w:rsidRPr="00762E10" w:rsidRDefault="00C44525" w:rsidP="00C44525">
            <w:pPr>
              <w:rPr>
                <w:rFonts w:cs="Times New Roman"/>
                <w:b/>
                <w:sz w:val="20"/>
                <w:szCs w:val="20"/>
              </w:rPr>
            </w:pPr>
            <w:r w:rsidRPr="00762E10">
              <w:rPr>
                <w:rFonts w:cs="Times New Roman"/>
                <w:b/>
                <w:sz w:val="20"/>
                <w:szCs w:val="20"/>
              </w:rPr>
              <w:t>Comments/Clarifications:</w:t>
            </w:r>
          </w:p>
          <w:p w14:paraId="432B7842" w14:textId="77777777" w:rsidR="00C44525" w:rsidRPr="00762E10" w:rsidRDefault="00C44525" w:rsidP="00C44525">
            <w:pPr>
              <w:rPr>
                <w:rFonts w:cs="Times New Roman"/>
                <w:b/>
                <w:sz w:val="20"/>
                <w:szCs w:val="20"/>
              </w:rPr>
            </w:pPr>
          </w:p>
          <w:p w14:paraId="2C47B919" w14:textId="77777777" w:rsidR="00222241" w:rsidRPr="00762E10" w:rsidRDefault="00222241" w:rsidP="00C44525">
            <w:pPr>
              <w:rPr>
                <w:rFonts w:cs="Times New Roman"/>
                <w:b/>
                <w:sz w:val="20"/>
                <w:szCs w:val="20"/>
              </w:rPr>
            </w:pPr>
          </w:p>
          <w:p w14:paraId="309D546F" w14:textId="77777777" w:rsidR="00C44525" w:rsidRPr="00762E10" w:rsidRDefault="00C44525" w:rsidP="00C44525">
            <w:pPr>
              <w:rPr>
                <w:rFonts w:cs="Times New Roman"/>
                <w:b/>
                <w:sz w:val="20"/>
                <w:szCs w:val="20"/>
              </w:rPr>
            </w:pPr>
          </w:p>
        </w:tc>
      </w:tr>
    </w:tbl>
    <w:p w14:paraId="513839E6" w14:textId="77777777" w:rsidR="00C44525" w:rsidRPr="00C44525" w:rsidRDefault="00C44525" w:rsidP="00C44525">
      <w:pPr>
        <w:rPr>
          <w:rFonts w:cs="Times New Roman"/>
          <w:b/>
        </w:rPr>
      </w:pPr>
    </w:p>
    <w:p w14:paraId="75120857" w14:textId="77777777" w:rsidR="00C44525" w:rsidRPr="00C44525" w:rsidRDefault="00C44525" w:rsidP="00C44525">
      <w:pPr>
        <w:rPr>
          <w:rFonts w:cs="Times New Roman"/>
          <w:b/>
        </w:rPr>
      </w:pPr>
      <w:r w:rsidRPr="00C44525">
        <w:rPr>
          <w:rFonts w:cs="Times New Roman"/>
          <w:b/>
        </w:rPr>
        <w:t xml:space="preserve">Consensus Question 5b: Given your results in the table above, do you agree that any registered voter should have an opportunity to participate in the party primary/caucus of their choice? </w:t>
      </w:r>
    </w:p>
    <w:p w14:paraId="4FD6DF00" w14:textId="01596F78" w:rsidR="00C44525" w:rsidRPr="00C44525" w:rsidRDefault="00633A34" w:rsidP="00C44525">
      <w:pPr>
        <w:numPr>
          <w:ilvl w:val="0"/>
          <w:numId w:val="20"/>
        </w:numPr>
        <w:spacing w:after="200" w:line="276" w:lineRule="auto"/>
        <w:contextualSpacing/>
        <w:rPr>
          <w:rFonts w:cs="Times New Roman"/>
        </w:rPr>
      </w:pPr>
      <w:r>
        <w:rPr>
          <w:rFonts w:cs="Times New Roman"/>
        </w:rPr>
        <w:t>Yes</w:t>
      </w:r>
      <w:r w:rsidR="00C44525" w:rsidRPr="00C44525">
        <w:rPr>
          <w:rFonts w:cs="Times New Roman"/>
        </w:rPr>
        <w:tab/>
      </w:r>
      <w:r w:rsidR="00C44525" w:rsidRPr="00C44525">
        <w:rPr>
          <w:rFonts w:cs="Times New Roman"/>
        </w:rPr>
        <w:tab/>
      </w:r>
      <w:r w:rsidR="00C44525" w:rsidRPr="00C44525">
        <w:rPr>
          <w:rFonts w:cs="Times New Roman"/>
        </w:rPr>
        <w:sym w:font="Symbol" w:char="F0A0"/>
      </w:r>
      <w:r w:rsidR="00C44525" w:rsidRPr="00C44525">
        <w:rPr>
          <w:rFonts w:cs="Times New Roman"/>
        </w:rPr>
        <w:t xml:space="preserve">   </w:t>
      </w:r>
      <w:r>
        <w:rPr>
          <w:rFonts w:cs="Times New Roman"/>
        </w:rPr>
        <w:t>No</w:t>
      </w:r>
      <w:r w:rsidR="00C44525" w:rsidRPr="00C44525">
        <w:rPr>
          <w:rFonts w:cs="Times New Roman"/>
        </w:rPr>
        <w:tab/>
      </w:r>
      <w:r w:rsidR="00C44525" w:rsidRPr="00C44525">
        <w:rPr>
          <w:rFonts w:cs="Times New Roman"/>
        </w:rPr>
        <w:tab/>
      </w:r>
      <w:r w:rsidR="00C44525" w:rsidRPr="00C44525">
        <w:rPr>
          <w:rFonts w:cs="Times New Roman"/>
        </w:rPr>
        <w:sym w:font="Symbol" w:char="F0A0"/>
      </w:r>
      <w:r w:rsidR="00C44525" w:rsidRPr="00C44525">
        <w:rPr>
          <w:rFonts w:cs="Times New Roman"/>
        </w:rPr>
        <w:t xml:space="preserve">   Uncertain</w:t>
      </w:r>
    </w:p>
    <w:tbl>
      <w:tblPr>
        <w:tblStyle w:val="TableGrid2"/>
        <w:tblW w:w="0" w:type="auto"/>
        <w:tblInd w:w="0" w:type="dxa"/>
        <w:tblLook w:val="04A0" w:firstRow="1" w:lastRow="0" w:firstColumn="1" w:lastColumn="0" w:noHBand="0" w:noVBand="1"/>
      </w:tblPr>
      <w:tblGrid>
        <w:gridCol w:w="9242"/>
      </w:tblGrid>
      <w:tr w:rsidR="00C44525" w:rsidRPr="00C44525" w14:paraId="10157847" w14:textId="77777777" w:rsidTr="00C01F7B">
        <w:tc>
          <w:tcPr>
            <w:tcW w:w="9242" w:type="dxa"/>
          </w:tcPr>
          <w:p w14:paraId="0135E456" w14:textId="77777777" w:rsidR="00C44525" w:rsidRPr="00C44525" w:rsidRDefault="00C44525" w:rsidP="00C44525">
            <w:pPr>
              <w:rPr>
                <w:rFonts w:cs="Times New Roman"/>
                <w:b/>
              </w:rPr>
            </w:pPr>
            <w:r w:rsidRPr="00C44525">
              <w:rPr>
                <w:rFonts w:cs="Times New Roman"/>
                <w:b/>
              </w:rPr>
              <w:t>Comments/Clarifications:</w:t>
            </w:r>
          </w:p>
          <w:p w14:paraId="0B8568D9" w14:textId="77777777" w:rsidR="00C44525" w:rsidRPr="00C44525" w:rsidRDefault="00C44525" w:rsidP="00C44525">
            <w:pPr>
              <w:rPr>
                <w:rFonts w:cs="Times New Roman"/>
              </w:rPr>
            </w:pPr>
          </w:p>
          <w:p w14:paraId="065D3584" w14:textId="77777777" w:rsidR="00222241" w:rsidRPr="00C44525" w:rsidRDefault="00222241" w:rsidP="00C44525">
            <w:pPr>
              <w:rPr>
                <w:rFonts w:cs="Times New Roman"/>
              </w:rPr>
            </w:pPr>
          </w:p>
          <w:p w14:paraId="53C6E394" w14:textId="77777777" w:rsidR="00C44525" w:rsidRPr="00C44525" w:rsidRDefault="00C44525" w:rsidP="00C44525">
            <w:pPr>
              <w:rPr>
                <w:rFonts w:cs="Times New Roman"/>
              </w:rPr>
            </w:pPr>
          </w:p>
        </w:tc>
      </w:tr>
    </w:tbl>
    <w:p w14:paraId="74F279A7" w14:textId="7C675E0E" w:rsidR="00C01F7B" w:rsidRDefault="00C01F7B" w:rsidP="00C01F7B">
      <w:pPr>
        <w:spacing w:after="0"/>
        <w:rPr>
          <w:rFonts w:cstheme="minorHAnsi"/>
        </w:rPr>
      </w:pPr>
      <w:bookmarkStart w:id="3" w:name="_Hlk511739250"/>
      <w:r>
        <w:rPr>
          <w:rFonts w:cstheme="minorHAnsi"/>
          <w:b/>
        </w:rPr>
        <w:t>Consensus Question 6a:</w:t>
      </w:r>
      <w:r>
        <w:rPr>
          <w:rFonts w:cstheme="minorHAnsi"/>
        </w:rPr>
        <w:t xml:space="preserve"> </w:t>
      </w:r>
      <w:r w:rsidR="00CE2819" w:rsidRPr="00CE2819">
        <w:rPr>
          <w:rFonts w:cstheme="minorHAnsi"/>
        </w:rPr>
        <w:t xml:space="preserve">What would be the anticipated effect on our principles of </w:t>
      </w:r>
      <w:r>
        <w:rPr>
          <w:rFonts w:cstheme="minorHAnsi"/>
        </w:rPr>
        <w:t>i</w:t>
      </w:r>
      <w:r w:rsidR="00CE2819">
        <w:rPr>
          <w:rFonts w:cstheme="minorHAnsi"/>
        </w:rPr>
        <w:t>ntroducing</w:t>
      </w:r>
      <w:r>
        <w:rPr>
          <w:rFonts w:cstheme="minorHAnsi"/>
        </w:rPr>
        <w:t xml:space="preserve"> </w:t>
      </w:r>
      <w:r w:rsidR="004D7774">
        <w:rPr>
          <w:rFonts w:cstheme="minorHAnsi"/>
          <w:u w:val="single"/>
        </w:rPr>
        <w:t>nonpartisan</w:t>
      </w:r>
      <w:r>
        <w:rPr>
          <w:rFonts w:cstheme="minorHAnsi"/>
          <w:u w:val="single"/>
        </w:rPr>
        <w:t xml:space="preserve"> primaries </w:t>
      </w:r>
      <w:r w:rsidR="00CE2819">
        <w:rPr>
          <w:rFonts w:cstheme="minorHAnsi"/>
          <w:u w:val="single"/>
        </w:rPr>
        <w:t xml:space="preserve">that are </w:t>
      </w:r>
      <w:r>
        <w:rPr>
          <w:rFonts w:cstheme="minorHAnsi"/>
          <w:u w:val="single"/>
        </w:rPr>
        <w:t>open to all voters</w:t>
      </w:r>
      <w:r w:rsidR="00E40960">
        <w:rPr>
          <w:rFonts w:cstheme="minorHAnsi"/>
          <w:u w:val="single"/>
        </w:rPr>
        <w:t>?</w:t>
      </w:r>
      <w:r>
        <w:rPr>
          <w:rFonts w:cstheme="minorHAnsi"/>
        </w:rPr>
        <w:t xml:space="preserve"> </w:t>
      </w:r>
    </w:p>
    <w:tbl>
      <w:tblPr>
        <w:tblStyle w:val="TableGrid"/>
        <w:tblpPr w:leftFromText="180" w:rightFromText="180" w:vertAnchor="text" w:horzAnchor="margin" w:tblpY="142"/>
        <w:tblW w:w="0" w:type="auto"/>
        <w:tblLook w:val="04A0" w:firstRow="1" w:lastRow="0" w:firstColumn="1" w:lastColumn="0" w:noHBand="0" w:noVBand="1"/>
      </w:tblPr>
      <w:tblGrid>
        <w:gridCol w:w="4765"/>
        <w:gridCol w:w="4140"/>
      </w:tblGrid>
      <w:tr w:rsidR="002B2662" w14:paraId="699A7B27" w14:textId="77777777" w:rsidTr="002B2662">
        <w:tc>
          <w:tcPr>
            <w:tcW w:w="4765" w:type="dxa"/>
            <w:tcBorders>
              <w:top w:val="single" w:sz="4" w:space="0" w:color="auto"/>
              <w:left w:val="single" w:sz="4" w:space="0" w:color="auto"/>
              <w:bottom w:val="single" w:sz="4" w:space="0" w:color="auto"/>
              <w:right w:val="single" w:sz="4" w:space="0" w:color="auto"/>
            </w:tcBorders>
            <w:hideMark/>
          </w:tcPr>
          <w:p w14:paraId="2C248042" w14:textId="77777777" w:rsidR="002B2662" w:rsidRDefault="002B2662" w:rsidP="002B2662">
            <w:pPr>
              <w:jc w:val="center"/>
              <w:rPr>
                <w:rFonts w:cstheme="minorHAnsi"/>
                <w:sz w:val="20"/>
                <w:szCs w:val="20"/>
              </w:rPr>
            </w:pPr>
            <w:r>
              <w:rPr>
                <w:rFonts w:cstheme="minorHAnsi"/>
                <w:sz w:val="20"/>
                <w:szCs w:val="20"/>
              </w:rPr>
              <w:t>Principles</w:t>
            </w:r>
          </w:p>
        </w:tc>
        <w:tc>
          <w:tcPr>
            <w:tcW w:w="4140" w:type="dxa"/>
            <w:tcBorders>
              <w:top w:val="single" w:sz="4" w:space="0" w:color="auto"/>
              <w:left w:val="single" w:sz="4" w:space="0" w:color="auto"/>
              <w:bottom w:val="single" w:sz="4" w:space="0" w:color="auto"/>
              <w:right w:val="single" w:sz="4" w:space="0" w:color="auto"/>
            </w:tcBorders>
            <w:hideMark/>
          </w:tcPr>
          <w:p w14:paraId="0F5922D8" w14:textId="77777777" w:rsidR="002B2662" w:rsidRDefault="002B2662" w:rsidP="002B2662">
            <w:pPr>
              <w:jc w:val="center"/>
              <w:rPr>
                <w:rFonts w:cstheme="minorHAnsi"/>
                <w:sz w:val="20"/>
                <w:szCs w:val="20"/>
              </w:rPr>
            </w:pPr>
            <w:r>
              <w:rPr>
                <w:rFonts w:cstheme="minorHAnsi"/>
                <w:sz w:val="20"/>
                <w:szCs w:val="20"/>
              </w:rPr>
              <w:t>Anticipated Effect</w:t>
            </w:r>
          </w:p>
        </w:tc>
      </w:tr>
      <w:tr w:rsidR="002B2662" w14:paraId="7880007C" w14:textId="77777777" w:rsidTr="002B2662">
        <w:tc>
          <w:tcPr>
            <w:tcW w:w="4765" w:type="dxa"/>
            <w:tcBorders>
              <w:top w:val="single" w:sz="4" w:space="0" w:color="auto"/>
              <w:left w:val="single" w:sz="4" w:space="0" w:color="auto"/>
              <w:bottom w:val="single" w:sz="4" w:space="0" w:color="auto"/>
              <w:right w:val="single" w:sz="4" w:space="0" w:color="auto"/>
            </w:tcBorders>
            <w:hideMark/>
          </w:tcPr>
          <w:p w14:paraId="66737A55" w14:textId="77777777" w:rsidR="002B2662" w:rsidRDefault="002B2662" w:rsidP="002B2662">
            <w:pPr>
              <w:pStyle w:val="ListParagraph"/>
              <w:numPr>
                <w:ilvl w:val="0"/>
                <w:numId w:val="25"/>
              </w:numPr>
              <w:jc w:val="both"/>
              <w:rPr>
                <w:rFonts w:cstheme="minorHAnsi"/>
                <w:sz w:val="20"/>
                <w:szCs w:val="20"/>
              </w:rPr>
            </w:pPr>
            <w:r>
              <w:rPr>
                <w:rFonts w:cstheme="minorHAnsi"/>
                <w:sz w:val="20"/>
                <w:szCs w:val="20"/>
              </w:rPr>
              <w:t>Simple and easy to understand</w:t>
            </w:r>
          </w:p>
        </w:tc>
        <w:tc>
          <w:tcPr>
            <w:tcW w:w="4140" w:type="dxa"/>
            <w:tcBorders>
              <w:top w:val="single" w:sz="4" w:space="0" w:color="auto"/>
              <w:left w:val="single" w:sz="4" w:space="0" w:color="auto"/>
              <w:bottom w:val="single" w:sz="4" w:space="0" w:color="auto"/>
              <w:right w:val="single" w:sz="4" w:space="0" w:color="auto"/>
            </w:tcBorders>
            <w:hideMark/>
          </w:tcPr>
          <w:p w14:paraId="7728EFAF" w14:textId="77777777" w:rsidR="002B2662" w:rsidRDefault="002B2662" w:rsidP="002B2662">
            <w:pPr>
              <w:rPr>
                <w:rFonts w:cstheme="minorHAnsi"/>
                <w:sz w:val="20"/>
                <w:szCs w:val="20"/>
              </w:rPr>
            </w:pPr>
            <w:r>
              <w:rPr>
                <w:rFonts w:cstheme="minorHAnsi"/>
                <w:sz w:val="20"/>
                <w:szCs w:val="20"/>
              </w:rPr>
              <w:t>Positive             Negative          Uncertain</w:t>
            </w:r>
          </w:p>
        </w:tc>
      </w:tr>
      <w:tr w:rsidR="002B2662" w14:paraId="6813DBFE" w14:textId="77777777" w:rsidTr="002B2662">
        <w:tc>
          <w:tcPr>
            <w:tcW w:w="4765" w:type="dxa"/>
            <w:tcBorders>
              <w:top w:val="single" w:sz="4" w:space="0" w:color="auto"/>
              <w:left w:val="single" w:sz="4" w:space="0" w:color="auto"/>
              <w:bottom w:val="single" w:sz="4" w:space="0" w:color="auto"/>
              <w:right w:val="single" w:sz="4" w:space="0" w:color="auto"/>
            </w:tcBorders>
            <w:hideMark/>
          </w:tcPr>
          <w:p w14:paraId="619F953F" w14:textId="77777777" w:rsidR="002B2662" w:rsidRDefault="002B2662" w:rsidP="002B2662">
            <w:pPr>
              <w:pStyle w:val="ListParagraph"/>
              <w:numPr>
                <w:ilvl w:val="0"/>
                <w:numId w:val="25"/>
              </w:numPr>
              <w:jc w:val="both"/>
              <w:rPr>
                <w:rFonts w:cstheme="minorHAnsi"/>
                <w:sz w:val="20"/>
                <w:szCs w:val="20"/>
              </w:rPr>
            </w:pPr>
            <w:r>
              <w:rPr>
                <w:rFonts w:cstheme="minorHAnsi"/>
                <w:sz w:val="20"/>
                <w:szCs w:val="20"/>
              </w:rPr>
              <w:t>Verifiable and auditable</w:t>
            </w:r>
          </w:p>
        </w:tc>
        <w:tc>
          <w:tcPr>
            <w:tcW w:w="4140" w:type="dxa"/>
            <w:tcBorders>
              <w:top w:val="single" w:sz="4" w:space="0" w:color="auto"/>
              <w:left w:val="single" w:sz="4" w:space="0" w:color="auto"/>
              <w:bottom w:val="single" w:sz="4" w:space="0" w:color="auto"/>
              <w:right w:val="single" w:sz="4" w:space="0" w:color="auto"/>
            </w:tcBorders>
            <w:hideMark/>
          </w:tcPr>
          <w:p w14:paraId="422D89FF" w14:textId="77777777" w:rsidR="002B2662" w:rsidRDefault="002B2662" w:rsidP="002B2662">
            <w:pPr>
              <w:rPr>
                <w:rFonts w:cstheme="minorHAnsi"/>
                <w:sz w:val="20"/>
                <w:szCs w:val="20"/>
              </w:rPr>
            </w:pPr>
            <w:r>
              <w:rPr>
                <w:rFonts w:cstheme="minorHAnsi"/>
                <w:sz w:val="20"/>
                <w:szCs w:val="20"/>
              </w:rPr>
              <w:t>Positive             Negative          Uncertain</w:t>
            </w:r>
          </w:p>
        </w:tc>
      </w:tr>
      <w:tr w:rsidR="002B2662" w14:paraId="27D4F8A0" w14:textId="77777777" w:rsidTr="002B2662">
        <w:tc>
          <w:tcPr>
            <w:tcW w:w="4765" w:type="dxa"/>
            <w:tcBorders>
              <w:top w:val="single" w:sz="4" w:space="0" w:color="auto"/>
              <w:left w:val="single" w:sz="4" w:space="0" w:color="auto"/>
              <w:bottom w:val="single" w:sz="4" w:space="0" w:color="auto"/>
              <w:right w:val="single" w:sz="4" w:space="0" w:color="auto"/>
            </w:tcBorders>
            <w:hideMark/>
          </w:tcPr>
          <w:p w14:paraId="5CEB8FBD" w14:textId="77777777" w:rsidR="002B2662" w:rsidRDefault="002B2662" w:rsidP="002B2662">
            <w:pPr>
              <w:pStyle w:val="ListParagraph"/>
              <w:numPr>
                <w:ilvl w:val="0"/>
                <w:numId w:val="25"/>
              </w:numPr>
              <w:rPr>
                <w:rFonts w:cstheme="minorHAnsi"/>
                <w:sz w:val="20"/>
                <w:szCs w:val="20"/>
              </w:rPr>
            </w:pPr>
            <w:r>
              <w:rPr>
                <w:rFonts w:cstheme="minorHAnsi"/>
                <w:sz w:val="20"/>
                <w:szCs w:val="20"/>
              </w:rPr>
              <w:t>Technically and fiscally feasible</w:t>
            </w:r>
          </w:p>
        </w:tc>
        <w:tc>
          <w:tcPr>
            <w:tcW w:w="4140" w:type="dxa"/>
            <w:tcBorders>
              <w:top w:val="single" w:sz="4" w:space="0" w:color="auto"/>
              <w:left w:val="single" w:sz="4" w:space="0" w:color="auto"/>
              <w:bottom w:val="single" w:sz="4" w:space="0" w:color="auto"/>
              <w:right w:val="single" w:sz="4" w:space="0" w:color="auto"/>
            </w:tcBorders>
            <w:hideMark/>
          </w:tcPr>
          <w:p w14:paraId="53F63826" w14:textId="77777777" w:rsidR="002B2662" w:rsidRDefault="002B2662" w:rsidP="002B2662">
            <w:pPr>
              <w:rPr>
                <w:rFonts w:cstheme="minorHAnsi"/>
                <w:sz w:val="20"/>
                <w:szCs w:val="20"/>
              </w:rPr>
            </w:pPr>
            <w:r>
              <w:rPr>
                <w:rFonts w:cstheme="minorHAnsi"/>
                <w:sz w:val="20"/>
                <w:szCs w:val="20"/>
              </w:rPr>
              <w:t>Positive             Negative          Uncertain</w:t>
            </w:r>
          </w:p>
        </w:tc>
      </w:tr>
      <w:tr w:rsidR="002B2662" w14:paraId="67A54E98" w14:textId="77777777" w:rsidTr="002B2662">
        <w:tc>
          <w:tcPr>
            <w:tcW w:w="4765" w:type="dxa"/>
            <w:tcBorders>
              <w:top w:val="single" w:sz="4" w:space="0" w:color="auto"/>
              <w:left w:val="single" w:sz="4" w:space="0" w:color="auto"/>
              <w:bottom w:val="single" w:sz="4" w:space="0" w:color="auto"/>
              <w:right w:val="single" w:sz="4" w:space="0" w:color="auto"/>
            </w:tcBorders>
            <w:hideMark/>
          </w:tcPr>
          <w:p w14:paraId="3052DE67" w14:textId="77777777" w:rsidR="002B2662" w:rsidRDefault="002B2662" w:rsidP="002B2662">
            <w:pPr>
              <w:pStyle w:val="ListParagraph"/>
              <w:numPr>
                <w:ilvl w:val="0"/>
                <w:numId w:val="25"/>
              </w:numPr>
              <w:rPr>
                <w:rFonts w:cstheme="minorHAnsi"/>
                <w:sz w:val="20"/>
                <w:szCs w:val="20"/>
              </w:rPr>
            </w:pPr>
            <w:r>
              <w:rPr>
                <w:rFonts w:cstheme="minorHAnsi"/>
                <w:sz w:val="20"/>
                <w:szCs w:val="20"/>
              </w:rPr>
              <w:t>Allows more voters a voice in candidate selection</w:t>
            </w:r>
          </w:p>
        </w:tc>
        <w:tc>
          <w:tcPr>
            <w:tcW w:w="4140" w:type="dxa"/>
            <w:tcBorders>
              <w:top w:val="single" w:sz="4" w:space="0" w:color="auto"/>
              <w:left w:val="single" w:sz="4" w:space="0" w:color="auto"/>
              <w:bottom w:val="single" w:sz="4" w:space="0" w:color="auto"/>
              <w:right w:val="single" w:sz="4" w:space="0" w:color="auto"/>
            </w:tcBorders>
            <w:hideMark/>
          </w:tcPr>
          <w:p w14:paraId="762AEBCF" w14:textId="77777777" w:rsidR="002B2662" w:rsidRDefault="002B2662" w:rsidP="002B2662">
            <w:pPr>
              <w:rPr>
                <w:rFonts w:cstheme="minorHAnsi"/>
                <w:sz w:val="20"/>
                <w:szCs w:val="20"/>
              </w:rPr>
            </w:pPr>
            <w:r>
              <w:rPr>
                <w:rFonts w:cstheme="minorHAnsi"/>
                <w:sz w:val="20"/>
                <w:szCs w:val="20"/>
              </w:rPr>
              <w:t>Positive             Negative          Uncertain</w:t>
            </w:r>
          </w:p>
        </w:tc>
      </w:tr>
      <w:tr w:rsidR="002B2662" w14:paraId="67FE7E9B" w14:textId="77777777" w:rsidTr="002B2662">
        <w:tc>
          <w:tcPr>
            <w:tcW w:w="4765" w:type="dxa"/>
            <w:tcBorders>
              <w:top w:val="single" w:sz="4" w:space="0" w:color="auto"/>
              <w:left w:val="single" w:sz="4" w:space="0" w:color="auto"/>
              <w:bottom w:val="single" w:sz="4" w:space="0" w:color="auto"/>
              <w:right w:val="single" w:sz="4" w:space="0" w:color="auto"/>
            </w:tcBorders>
            <w:hideMark/>
          </w:tcPr>
          <w:p w14:paraId="4BC51AB9" w14:textId="77777777" w:rsidR="002B2662" w:rsidRDefault="002B2662" w:rsidP="002B2662">
            <w:pPr>
              <w:pStyle w:val="ListParagraph"/>
              <w:numPr>
                <w:ilvl w:val="0"/>
                <w:numId w:val="25"/>
              </w:numPr>
              <w:rPr>
                <w:rFonts w:cstheme="minorHAnsi"/>
                <w:sz w:val="20"/>
                <w:szCs w:val="20"/>
              </w:rPr>
            </w:pPr>
            <w:r>
              <w:rPr>
                <w:rFonts w:cstheme="minorHAnsi"/>
                <w:sz w:val="20"/>
                <w:szCs w:val="20"/>
              </w:rPr>
              <w:t>Encourages voter turnout and engagement</w:t>
            </w:r>
          </w:p>
        </w:tc>
        <w:tc>
          <w:tcPr>
            <w:tcW w:w="4140" w:type="dxa"/>
            <w:tcBorders>
              <w:top w:val="single" w:sz="4" w:space="0" w:color="auto"/>
              <w:left w:val="single" w:sz="4" w:space="0" w:color="auto"/>
              <w:bottom w:val="single" w:sz="4" w:space="0" w:color="auto"/>
              <w:right w:val="single" w:sz="4" w:space="0" w:color="auto"/>
            </w:tcBorders>
            <w:hideMark/>
          </w:tcPr>
          <w:p w14:paraId="639F0E8F" w14:textId="77777777" w:rsidR="002B2662" w:rsidRDefault="002B2662" w:rsidP="002B2662">
            <w:pPr>
              <w:rPr>
                <w:rFonts w:cstheme="minorHAnsi"/>
                <w:sz w:val="20"/>
                <w:szCs w:val="20"/>
              </w:rPr>
            </w:pPr>
            <w:r>
              <w:rPr>
                <w:rFonts w:cstheme="minorHAnsi"/>
                <w:sz w:val="20"/>
                <w:szCs w:val="20"/>
              </w:rPr>
              <w:t>Positive             Negative          Uncertain</w:t>
            </w:r>
          </w:p>
        </w:tc>
      </w:tr>
      <w:tr w:rsidR="002B2662" w14:paraId="017A195C" w14:textId="77777777" w:rsidTr="002B2662">
        <w:tc>
          <w:tcPr>
            <w:tcW w:w="4765" w:type="dxa"/>
            <w:tcBorders>
              <w:top w:val="single" w:sz="4" w:space="0" w:color="auto"/>
              <w:left w:val="single" w:sz="4" w:space="0" w:color="auto"/>
              <w:bottom w:val="single" w:sz="4" w:space="0" w:color="auto"/>
              <w:right w:val="single" w:sz="4" w:space="0" w:color="auto"/>
            </w:tcBorders>
            <w:hideMark/>
          </w:tcPr>
          <w:p w14:paraId="294BE769" w14:textId="77777777" w:rsidR="002B2662" w:rsidRDefault="002B2662" w:rsidP="002B2662">
            <w:pPr>
              <w:pStyle w:val="ListParagraph"/>
              <w:numPr>
                <w:ilvl w:val="0"/>
                <w:numId w:val="25"/>
              </w:numPr>
              <w:rPr>
                <w:rFonts w:cstheme="minorHAnsi"/>
                <w:sz w:val="20"/>
                <w:szCs w:val="20"/>
              </w:rPr>
            </w:pPr>
            <w:r>
              <w:rPr>
                <w:rFonts w:cstheme="minorHAnsi"/>
                <w:sz w:val="20"/>
                <w:szCs w:val="20"/>
              </w:rPr>
              <w:t>Balances interests of major parties with those of minor parties and independent candidates.</w:t>
            </w:r>
          </w:p>
        </w:tc>
        <w:tc>
          <w:tcPr>
            <w:tcW w:w="4140" w:type="dxa"/>
            <w:tcBorders>
              <w:top w:val="single" w:sz="4" w:space="0" w:color="auto"/>
              <w:left w:val="single" w:sz="4" w:space="0" w:color="auto"/>
              <w:bottom w:val="single" w:sz="4" w:space="0" w:color="auto"/>
              <w:right w:val="single" w:sz="4" w:space="0" w:color="auto"/>
            </w:tcBorders>
            <w:hideMark/>
          </w:tcPr>
          <w:p w14:paraId="5FF97E96" w14:textId="77777777" w:rsidR="002B2662" w:rsidRDefault="002B2662" w:rsidP="002B2662">
            <w:pPr>
              <w:rPr>
                <w:rFonts w:cstheme="minorHAnsi"/>
                <w:sz w:val="20"/>
                <w:szCs w:val="20"/>
              </w:rPr>
            </w:pPr>
            <w:r>
              <w:rPr>
                <w:rFonts w:cstheme="minorHAnsi"/>
                <w:sz w:val="20"/>
                <w:szCs w:val="20"/>
              </w:rPr>
              <w:t>Positive             Negative          Uncertain</w:t>
            </w:r>
          </w:p>
        </w:tc>
      </w:tr>
      <w:tr w:rsidR="002B2662" w14:paraId="47512017" w14:textId="77777777" w:rsidTr="002B2662">
        <w:tc>
          <w:tcPr>
            <w:tcW w:w="4765" w:type="dxa"/>
            <w:tcBorders>
              <w:top w:val="single" w:sz="4" w:space="0" w:color="auto"/>
              <w:left w:val="single" w:sz="4" w:space="0" w:color="auto"/>
              <w:bottom w:val="single" w:sz="4" w:space="0" w:color="auto"/>
              <w:right w:val="single" w:sz="4" w:space="0" w:color="auto"/>
            </w:tcBorders>
            <w:hideMark/>
          </w:tcPr>
          <w:p w14:paraId="442BA23B" w14:textId="77777777" w:rsidR="002B2662" w:rsidRDefault="002B2662" w:rsidP="002B2662">
            <w:pPr>
              <w:pStyle w:val="ListParagraph"/>
              <w:numPr>
                <w:ilvl w:val="0"/>
                <w:numId w:val="25"/>
              </w:numPr>
              <w:rPr>
                <w:rFonts w:cstheme="minorHAnsi"/>
                <w:sz w:val="20"/>
                <w:szCs w:val="20"/>
              </w:rPr>
            </w:pPr>
            <w:r>
              <w:rPr>
                <w:rFonts w:cstheme="minorHAnsi"/>
                <w:sz w:val="20"/>
                <w:szCs w:val="20"/>
              </w:rPr>
              <w:t>Allows parties to perform their traditional functions in an effective manner</w:t>
            </w:r>
          </w:p>
        </w:tc>
        <w:tc>
          <w:tcPr>
            <w:tcW w:w="4140" w:type="dxa"/>
            <w:tcBorders>
              <w:top w:val="single" w:sz="4" w:space="0" w:color="auto"/>
              <w:left w:val="single" w:sz="4" w:space="0" w:color="auto"/>
              <w:bottom w:val="single" w:sz="4" w:space="0" w:color="auto"/>
              <w:right w:val="single" w:sz="4" w:space="0" w:color="auto"/>
            </w:tcBorders>
            <w:hideMark/>
          </w:tcPr>
          <w:p w14:paraId="58FB9A09" w14:textId="77777777" w:rsidR="002B2662" w:rsidRDefault="002B2662" w:rsidP="002B2662">
            <w:pPr>
              <w:rPr>
                <w:rFonts w:cstheme="minorHAnsi"/>
                <w:sz w:val="20"/>
                <w:szCs w:val="20"/>
              </w:rPr>
            </w:pPr>
            <w:r>
              <w:rPr>
                <w:rFonts w:cstheme="minorHAnsi"/>
                <w:sz w:val="20"/>
                <w:szCs w:val="20"/>
              </w:rPr>
              <w:t>Positive             Negative          Uncertain</w:t>
            </w:r>
          </w:p>
        </w:tc>
      </w:tr>
    </w:tbl>
    <w:p w14:paraId="470285EA" w14:textId="77777777" w:rsidR="002B2662" w:rsidRDefault="002B2662" w:rsidP="00C01F7B">
      <w:pPr>
        <w:rPr>
          <w:rFonts w:cstheme="minorHAnsi"/>
          <w:b/>
        </w:rPr>
      </w:pPr>
    </w:p>
    <w:tbl>
      <w:tblPr>
        <w:tblStyle w:val="TableGrid"/>
        <w:tblW w:w="0" w:type="auto"/>
        <w:tblLook w:val="04A0" w:firstRow="1" w:lastRow="0" w:firstColumn="1" w:lastColumn="0" w:noHBand="0" w:noVBand="1"/>
      </w:tblPr>
      <w:tblGrid>
        <w:gridCol w:w="9350"/>
      </w:tblGrid>
      <w:tr w:rsidR="002B2662" w14:paraId="4148CA62" w14:textId="77777777" w:rsidTr="002B2662">
        <w:tc>
          <w:tcPr>
            <w:tcW w:w="9350" w:type="dxa"/>
          </w:tcPr>
          <w:p w14:paraId="533EA878" w14:textId="77777777" w:rsidR="002B2662" w:rsidRDefault="002B2662">
            <w:pPr>
              <w:rPr>
                <w:rFonts w:cstheme="minorHAnsi"/>
                <w:b/>
              </w:rPr>
            </w:pPr>
            <w:r>
              <w:rPr>
                <w:rFonts w:cstheme="minorHAnsi"/>
                <w:b/>
              </w:rPr>
              <w:t>Comments/Clarifications:</w:t>
            </w:r>
          </w:p>
          <w:p w14:paraId="0559587F" w14:textId="77777777" w:rsidR="002B2662" w:rsidRDefault="002B2662">
            <w:pPr>
              <w:rPr>
                <w:rFonts w:cstheme="minorHAnsi"/>
                <w:b/>
              </w:rPr>
            </w:pPr>
          </w:p>
          <w:p w14:paraId="481CDA23" w14:textId="77777777" w:rsidR="002B2662" w:rsidRDefault="002B2662">
            <w:pPr>
              <w:rPr>
                <w:rFonts w:cstheme="minorHAnsi"/>
                <w:b/>
              </w:rPr>
            </w:pPr>
          </w:p>
          <w:p w14:paraId="390CF611" w14:textId="234C7B24" w:rsidR="002B2662" w:rsidRDefault="002B2662">
            <w:pPr>
              <w:rPr>
                <w:rFonts w:cstheme="minorHAnsi"/>
                <w:b/>
              </w:rPr>
            </w:pPr>
          </w:p>
        </w:tc>
      </w:tr>
    </w:tbl>
    <w:p w14:paraId="4B351E83" w14:textId="77777777" w:rsidR="00E40960" w:rsidRDefault="00E40960">
      <w:pPr>
        <w:rPr>
          <w:rFonts w:cstheme="minorHAnsi"/>
          <w:b/>
        </w:rPr>
      </w:pPr>
    </w:p>
    <w:p w14:paraId="5BB5AEA7" w14:textId="0FD206E0" w:rsidR="00CF4497" w:rsidRPr="00CF4497" w:rsidRDefault="00C01F7B" w:rsidP="00C01F7B">
      <w:pPr>
        <w:rPr>
          <w:rFonts w:cstheme="minorHAnsi"/>
          <w:sz w:val="24"/>
        </w:rPr>
      </w:pPr>
      <w:r w:rsidRPr="00917E80">
        <w:rPr>
          <w:rFonts w:cstheme="minorHAnsi"/>
          <w:b/>
        </w:rPr>
        <w:t xml:space="preserve">Consensus </w:t>
      </w:r>
      <w:r w:rsidR="007076F9">
        <w:rPr>
          <w:rFonts w:cstheme="minorHAnsi"/>
          <w:b/>
        </w:rPr>
        <w:t>Question</w:t>
      </w:r>
      <w:r w:rsidRPr="00917E80">
        <w:rPr>
          <w:rFonts w:cstheme="minorHAnsi"/>
          <w:b/>
        </w:rPr>
        <w:t xml:space="preserve"> 6b</w:t>
      </w:r>
      <w:r w:rsidRPr="00917E80">
        <w:rPr>
          <w:rFonts w:cstheme="minorHAnsi"/>
        </w:rPr>
        <w:t xml:space="preserve">: Given responses </w:t>
      </w:r>
      <w:r w:rsidRPr="0086622D">
        <w:rPr>
          <w:rFonts w:cstheme="minorHAnsi"/>
        </w:rPr>
        <w:t>to 6a, would nonpartisan</w:t>
      </w:r>
      <w:r w:rsidRPr="00917E80">
        <w:rPr>
          <w:rFonts w:cstheme="minorHAnsi"/>
        </w:rPr>
        <w:t xml:space="preserve"> primaries </w:t>
      </w:r>
      <w:r>
        <w:rPr>
          <w:rFonts w:cstheme="minorHAnsi"/>
        </w:rPr>
        <w:t>represent</w:t>
      </w:r>
      <w:r w:rsidRPr="00917E80">
        <w:rPr>
          <w:rFonts w:cstheme="minorHAnsi"/>
        </w:rPr>
        <w:t xml:space="preserve"> a net improvement over the continuation of </w:t>
      </w:r>
      <w:r>
        <w:rPr>
          <w:rFonts w:cstheme="minorHAnsi"/>
        </w:rPr>
        <w:t>any type of partisan primary</w:t>
      </w:r>
      <w:r w:rsidRPr="00917E80">
        <w:rPr>
          <w:rFonts w:cstheme="minorHAnsi"/>
        </w:rPr>
        <w:t xml:space="preserve">? </w:t>
      </w:r>
    </w:p>
    <w:p w14:paraId="5431ED59" w14:textId="0ADF2F4D" w:rsidR="00C01F7B" w:rsidRPr="00CF4497" w:rsidRDefault="00271AC5" w:rsidP="00C01F7B">
      <w:pPr>
        <w:rPr>
          <w:rFonts w:cstheme="minorHAnsi"/>
        </w:rPr>
      </w:pPr>
      <w:r w:rsidRPr="00271AC5">
        <w:rPr>
          <w:rFonts w:cstheme="minorHAnsi"/>
          <w:i/>
        </w:rPr>
        <w:t>Please r</w:t>
      </w:r>
      <w:r w:rsidR="00C01F7B" w:rsidRPr="00271AC5">
        <w:rPr>
          <w:rFonts w:cstheme="minorHAnsi"/>
          <w:i/>
        </w:rPr>
        <w:t>eview and discuss the table</w:t>
      </w:r>
      <w:r w:rsidR="006936EB" w:rsidRPr="00271AC5">
        <w:rPr>
          <w:rFonts w:cstheme="minorHAnsi"/>
          <w:i/>
        </w:rPr>
        <w:t xml:space="preserve"> </w:t>
      </w:r>
      <w:r w:rsidR="002B2662">
        <w:rPr>
          <w:rFonts w:cstheme="minorHAnsi"/>
          <w:i/>
        </w:rPr>
        <w:t>below</w:t>
      </w:r>
      <w:r w:rsidR="00C01F7B" w:rsidRPr="00271AC5">
        <w:rPr>
          <w:rFonts w:cstheme="minorHAnsi"/>
          <w:i/>
        </w:rPr>
        <w:t xml:space="preserve"> listing the perceived advantages and disadvantages of </w:t>
      </w:r>
      <w:r w:rsidR="00CF4497" w:rsidRPr="00271AC5">
        <w:rPr>
          <w:rFonts w:cstheme="minorHAnsi"/>
          <w:i/>
        </w:rPr>
        <w:t>top-two and top-four primaries</w:t>
      </w:r>
      <w:r w:rsidR="00C01F7B" w:rsidRPr="00271AC5">
        <w:rPr>
          <w:rFonts w:cstheme="minorHAnsi"/>
          <w:i/>
        </w:rPr>
        <w:t xml:space="preserve"> before responding</w:t>
      </w:r>
      <w:r w:rsidR="00C01F7B" w:rsidRPr="00CF4497">
        <w:rPr>
          <w:rFonts w:cstheme="minorHAnsi"/>
        </w:rPr>
        <w:t>.</w:t>
      </w:r>
    </w:p>
    <w:p w14:paraId="1A6B6413" w14:textId="77777777" w:rsidR="00C01F7B" w:rsidRDefault="00C01F7B" w:rsidP="00C01F7B">
      <w:pPr>
        <w:pStyle w:val="ListParagraph"/>
        <w:numPr>
          <w:ilvl w:val="0"/>
          <w:numId w:val="16"/>
        </w:numPr>
        <w:spacing w:line="256" w:lineRule="auto"/>
        <w:rPr>
          <w:rFonts w:cstheme="minorHAnsi"/>
        </w:rPr>
      </w:pPr>
      <w:r w:rsidRPr="00917E80">
        <w:rPr>
          <w:rFonts w:cstheme="minorHAnsi"/>
        </w:rPr>
        <w:t xml:space="preserve"> </w:t>
      </w:r>
      <w:r w:rsidRPr="00917E80">
        <w:rPr>
          <w:rFonts w:cstheme="minorHAnsi"/>
          <w:u w:val="single"/>
        </w:rPr>
        <w:t>Yes</w:t>
      </w:r>
      <w:r w:rsidRPr="00917E80">
        <w:rPr>
          <w:rFonts w:cstheme="minorHAnsi"/>
        </w:rPr>
        <w:tab/>
      </w:r>
      <w:r w:rsidRPr="00917E80">
        <w:rPr>
          <w:rFonts w:cstheme="minorHAnsi"/>
        </w:rPr>
        <w:tab/>
      </w:r>
      <w:r w:rsidRPr="00917E80">
        <w:rPr>
          <w:rFonts w:cstheme="minorHAnsi"/>
        </w:rPr>
        <w:tab/>
      </w:r>
      <w:r w:rsidRPr="00917E80">
        <w:rPr>
          <w:rFonts w:cstheme="minorHAnsi"/>
        </w:rPr>
        <w:sym w:font="Symbol" w:char="F0A0"/>
      </w:r>
      <w:r w:rsidRPr="00917E80">
        <w:rPr>
          <w:rFonts w:cstheme="minorHAnsi"/>
        </w:rPr>
        <w:t xml:space="preserve">     </w:t>
      </w:r>
      <w:r w:rsidRPr="00917E80">
        <w:rPr>
          <w:rFonts w:cstheme="minorHAnsi"/>
          <w:u w:val="single"/>
        </w:rPr>
        <w:t>No</w:t>
      </w:r>
      <w:r w:rsidRPr="00917E80">
        <w:rPr>
          <w:rFonts w:cstheme="minorHAnsi"/>
        </w:rPr>
        <w:tab/>
      </w:r>
      <w:r w:rsidRPr="00917E80">
        <w:rPr>
          <w:rFonts w:cstheme="minorHAnsi"/>
        </w:rPr>
        <w:tab/>
      </w:r>
      <w:r w:rsidRPr="00917E80">
        <w:rPr>
          <w:rFonts w:cstheme="minorHAnsi"/>
        </w:rPr>
        <w:tab/>
      </w:r>
      <w:r w:rsidRPr="00917E80">
        <w:rPr>
          <w:rFonts w:cstheme="minorHAnsi"/>
        </w:rPr>
        <w:sym w:font="Symbol" w:char="F0A0"/>
      </w:r>
      <w:r w:rsidRPr="00917E80">
        <w:rPr>
          <w:rFonts w:cstheme="minorHAnsi"/>
        </w:rPr>
        <w:t xml:space="preserve">   Uncertain</w:t>
      </w:r>
    </w:p>
    <w:tbl>
      <w:tblPr>
        <w:tblStyle w:val="TableGrid"/>
        <w:tblW w:w="0" w:type="auto"/>
        <w:tblLook w:val="04A0" w:firstRow="1" w:lastRow="0" w:firstColumn="1" w:lastColumn="0" w:noHBand="0" w:noVBand="1"/>
      </w:tblPr>
      <w:tblGrid>
        <w:gridCol w:w="9350"/>
      </w:tblGrid>
      <w:tr w:rsidR="00C01F7B" w14:paraId="0369C518" w14:textId="77777777" w:rsidTr="00C01F7B">
        <w:tc>
          <w:tcPr>
            <w:tcW w:w="9350" w:type="dxa"/>
          </w:tcPr>
          <w:p w14:paraId="24EAE03B" w14:textId="0965346A" w:rsidR="00C01F7B" w:rsidRPr="00917E80" w:rsidRDefault="00C01F7B" w:rsidP="00C01F7B">
            <w:pPr>
              <w:rPr>
                <w:rFonts w:cstheme="minorHAnsi"/>
                <w:b/>
              </w:rPr>
            </w:pPr>
            <w:r w:rsidRPr="00917E80">
              <w:rPr>
                <w:rFonts w:cstheme="minorHAnsi"/>
                <w:b/>
              </w:rPr>
              <w:t>Comments</w:t>
            </w:r>
            <w:r w:rsidR="007076F9">
              <w:rPr>
                <w:rFonts w:cstheme="minorHAnsi"/>
                <w:b/>
              </w:rPr>
              <w:t>/Clarifications</w:t>
            </w:r>
            <w:r w:rsidRPr="00917E80">
              <w:rPr>
                <w:rFonts w:cstheme="minorHAnsi"/>
                <w:b/>
              </w:rPr>
              <w:t>:</w:t>
            </w:r>
          </w:p>
          <w:p w14:paraId="61A8FB2B" w14:textId="77777777" w:rsidR="00C01F7B" w:rsidRDefault="00C01F7B" w:rsidP="00C01F7B">
            <w:pPr>
              <w:rPr>
                <w:rFonts w:cstheme="minorHAnsi"/>
              </w:rPr>
            </w:pPr>
          </w:p>
          <w:p w14:paraId="548FB6D9" w14:textId="77777777" w:rsidR="00C01F7B" w:rsidRDefault="00C01F7B" w:rsidP="00C01F7B">
            <w:pPr>
              <w:rPr>
                <w:rFonts w:cstheme="minorHAnsi"/>
              </w:rPr>
            </w:pPr>
          </w:p>
          <w:p w14:paraId="2AB88241" w14:textId="6D363B59" w:rsidR="00222241" w:rsidRDefault="00222241" w:rsidP="00C01F7B">
            <w:pPr>
              <w:rPr>
                <w:rFonts w:cstheme="minorHAnsi"/>
              </w:rPr>
            </w:pPr>
          </w:p>
        </w:tc>
      </w:tr>
    </w:tbl>
    <w:p w14:paraId="4610899D" w14:textId="77777777" w:rsidR="00965DE7" w:rsidRDefault="00965DE7" w:rsidP="00965DE7">
      <w:pPr>
        <w:rPr>
          <w:rFonts w:cstheme="minorHAnsi"/>
          <w:b/>
        </w:rPr>
      </w:pPr>
    </w:p>
    <w:p w14:paraId="1EEEAFB0" w14:textId="27356280" w:rsidR="00965DE7" w:rsidRDefault="00965DE7" w:rsidP="00965DE7">
      <w:pPr>
        <w:rPr>
          <w:rFonts w:cstheme="minorHAnsi"/>
        </w:rPr>
      </w:pPr>
      <w:r>
        <w:rPr>
          <w:rFonts w:cstheme="minorHAnsi"/>
          <w:b/>
        </w:rPr>
        <w:t>Consensus Statement 6c</w:t>
      </w:r>
      <w:r>
        <w:rPr>
          <w:rFonts w:cstheme="minorHAnsi"/>
        </w:rPr>
        <w:t xml:space="preserve">: If your group agreed in 6b that a nonpartisan primary would be an improvement over any type of partisan primary, which of the following nonpartisan primary methods does your group think would be best for Maine? </w:t>
      </w:r>
    </w:p>
    <w:p w14:paraId="45D6A451" w14:textId="77777777" w:rsidR="00965DE7" w:rsidRPr="00271AC5" w:rsidRDefault="00965DE7" w:rsidP="00965DE7">
      <w:pPr>
        <w:rPr>
          <w:rFonts w:cstheme="minorHAnsi"/>
          <w:i/>
        </w:rPr>
      </w:pPr>
      <w:r w:rsidRPr="00271AC5">
        <w:rPr>
          <w:rFonts w:cstheme="minorHAnsi"/>
          <w:i/>
        </w:rPr>
        <w:t>Please review and discuss the table above of perceived advantages and disadvantages of the different primaries before responding.</w:t>
      </w:r>
    </w:p>
    <w:p w14:paraId="566A85CD" w14:textId="77777777" w:rsidR="00965DE7" w:rsidRPr="002B2662" w:rsidRDefault="00965DE7" w:rsidP="00965DE7">
      <w:pPr>
        <w:pStyle w:val="ListParagraph"/>
        <w:numPr>
          <w:ilvl w:val="0"/>
          <w:numId w:val="44"/>
        </w:numPr>
        <w:spacing w:line="256" w:lineRule="auto"/>
        <w:rPr>
          <w:rFonts w:cstheme="minorHAnsi"/>
          <w:strike/>
        </w:rPr>
      </w:pPr>
      <w:r w:rsidRPr="002B2662">
        <w:rPr>
          <w:rFonts w:cstheme="minorHAnsi"/>
        </w:rPr>
        <w:t>Top-two (WA and CA for congressional &amp; state primaries)</w:t>
      </w:r>
    </w:p>
    <w:p w14:paraId="4F9BE329" w14:textId="77777777" w:rsidR="00965DE7" w:rsidRPr="002B2662" w:rsidRDefault="00965DE7" w:rsidP="00965DE7">
      <w:pPr>
        <w:pStyle w:val="ListParagraph"/>
        <w:numPr>
          <w:ilvl w:val="0"/>
          <w:numId w:val="44"/>
        </w:numPr>
        <w:spacing w:after="0" w:line="240" w:lineRule="auto"/>
        <w:rPr>
          <w:rFonts w:eastAsia="Times New Roman" w:cstheme="minorHAnsi"/>
        </w:rPr>
      </w:pPr>
      <w:r w:rsidRPr="002B2662">
        <w:rPr>
          <w:rFonts w:cstheme="minorHAnsi"/>
        </w:rPr>
        <w:t>Top-four (Not currently used anywhere)</w:t>
      </w:r>
    </w:p>
    <w:p w14:paraId="2A6685FF" w14:textId="77777777" w:rsidR="00965DE7" w:rsidRDefault="00965DE7" w:rsidP="00965DE7">
      <w:pPr>
        <w:spacing w:after="0" w:line="240" w:lineRule="auto"/>
        <w:ind w:left="720"/>
        <w:rPr>
          <w:rFonts w:eastAsia="Times New Roman" w:cstheme="minorHAnsi"/>
        </w:rPr>
      </w:pPr>
    </w:p>
    <w:tbl>
      <w:tblPr>
        <w:tblStyle w:val="TableGrid"/>
        <w:tblW w:w="0" w:type="auto"/>
        <w:tblLook w:val="04A0" w:firstRow="1" w:lastRow="0" w:firstColumn="1" w:lastColumn="0" w:noHBand="0" w:noVBand="1"/>
      </w:tblPr>
      <w:tblGrid>
        <w:gridCol w:w="9350"/>
      </w:tblGrid>
      <w:tr w:rsidR="00965DE7" w14:paraId="7D23BABF" w14:textId="77777777" w:rsidTr="00006FD1">
        <w:tc>
          <w:tcPr>
            <w:tcW w:w="9350" w:type="dxa"/>
          </w:tcPr>
          <w:p w14:paraId="3A2F42E8" w14:textId="77777777" w:rsidR="00965DE7" w:rsidRDefault="00965DE7" w:rsidP="00006FD1">
            <w:pPr>
              <w:rPr>
                <w:rFonts w:cstheme="minorHAnsi"/>
                <w:b/>
              </w:rPr>
            </w:pPr>
            <w:r>
              <w:rPr>
                <w:rFonts w:cstheme="minorHAnsi"/>
                <w:b/>
              </w:rPr>
              <w:t>Comments/Clarifications:</w:t>
            </w:r>
          </w:p>
          <w:p w14:paraId="42268BC2" w14:textId="77777777" w:rsidR="00965DE7" w:rsidRDefault="00965DE7" w:rsidP="00006FD1">
            <w:pPr>
              <w:rPr>
                <w:rFonts w:cstheme="minorHAnsi"/>
                <w:b/>
              </w:rPr>
            </w:pPr>
          </w:p>
          <w:p w14:paraId="5BCC6445" w14:textId="77777777" w:rsidR="00965DE7" w:rsidRDefault="00965DE7" w:rsidP="00006FD1">
            <w:pPr>
              <w:rPr>
                <w:rFonts w:cstheme="minorHAnsi"/>
                <w:b/>
              </w:rPr>
            </w:pPr>
          </w:p>
          <w:p w14:paraId="4B2FA041" w14:textId="77777777" w:rsidR="00965DE7" w:rsidRDefault="00965DE7" w:rsidP="00006FD1">
            <w:pPr>
              <w:rPr>
                <w:rFonts w:cstheme="minorHAnsi"/>
                <w:b/>
              </w:rPr>
            </w:pPr>
          </w:p>
        </w:tc>
      </w:tr>
    </w:tbl>
    <w:p w14:paraId="5EC0291F" w14:textId="77777777" w:rsidR="00965DE7" w:rsidRDefault="00965DE7" w:rsidP="00965DE7">
      <w:pPr>
        <w:rPr>
          <w:rFonts w:cstheme="minorHAnsi"/>
          <w:b/>
        </w:rPr>
      </w:pPr>
    </w:p>
    <w:p w14:paraId="0CF66E4B" w14:textId="77777777" w:rsidR="00965DE7" w:rsidRDefault="00965DE7" w:rsidP="00965DE7">
      <w:pPr>
        <w:rPr>
          <w:rFonts w:cstheme="minorHAnsi"/>
        </w:rPr>
      </w:pPr>
      <w:r>
        <w:rPr>
          <w:rFonts w:cstheme="minorHAnsi"/>
          <w:b/>
        </w:rPr>
        <w:t xml:space="preserve">Consensus </w:t>
      </w:r>
      <w:r w:rsidRPr="00394FD8">
        <w:rPr>
          <w:rFonts w:cstheme="minorHAnsi"/>
          <w:b/>
        </w:rPr>
        <w:t>Statement 6d:</w:t>
      </w:r>
      <w:r w:rsidRPr="00394FD8">
        <w:rPr>
          <w:rFonts w:cstheme="minorHAnsi"/>
        </w:rPr>
        <w:t xml:space="preserve"> If your group disagreed in 6b that a </w:t>
      </w:r>
      <w:r>
        <w:rPr>
          <w:rFonts w:cstheme="minorHAnsi"/>
        </w:rPr>
        <w:t xml:space="preserve">nonpartisan primary would be an improvement over all types of partisan primaries, which of the following partisan primary methods does your group think would be best for Maine? </w:t>
      </w:r>
    </w:p>
    <w:p w14:paraId="64F1F987" w14:textId="77777777" w:rsidR="00965DE7" w:rsidRPr="00443105" w:rsidRDefault="00965DE7" w:rsidP="00965DE7">
      <w:pPr>
        <w:rPr>
          <w:rFonts w:cstheme="minorHAnsi"/>
          <w:b/>
        </w:rPr>
      </w:pPr>
      <w:r w:rsidRPr="00271AC5">
        <w:rPr>
          <w:rFonts w:cstheme="minorHAnsi"/>
          <w:i/>
        </w:rPr>
        <w:t>Please review the perceived advantages and disadvantages covered in Section VII on “Evaluating Degrees of Openness for Maine Primaries” if necessary before responding</w:t>
      </w:r>
      <w:r w:rsidRPr="004275E0">
        <w:rPr>
          <w:rFonts w:cstheme="minorHAnsi"/>
        </w:rPr>
        <w:t>.</w:t>
      </w:r>
    </w:p>
    <w:p w14:paraId="31FE986B" w14:textId="77777777" w:rsidR="00965DE7" w:rsidRDefault="00965DE7" w:rsidP="00965DE7">
      <w:pPr>
        <w:pStyle w:val="ListParagraph"/>
        <w:numPr>
          <w:ilvl w:val="0"/>
          <w:numId w:val="16"/>
        </w:numPr>
        <w:spacing w:line="256" w:lineRule="auto"/>
        <w:rPr>
          <w:rFonts w:cstheme="minorHAnsi"/>
        </w:rPr>
      </w:pPr>
      <w:r>
        <w:rPr>
          <w:rFonts w:cstheme="minorHAnsi"/>
        </w:rPr>
        <w:t xml:space="preserve">current system of partisan (party) primaries where each party selects its own candidates with </w:t>
      </w:r>
      <w:r>
        <w:rPr>
          <w:rFonts w:cstheme="minorHAnsi"/>
          <w:color w:val="000000" w:themeColor="text1"/>
        </w:rPr>
        <w:t xml:space="preserve">limited </w:t>
      </w:r>
      <w:r>
        <w:rPr>
          <w:rFonts w:cstheme="minorHAnsi"/>
        </w:rPr>
        <w:t>opportunity for non-party members to participate</w:t>
      </w:r>
    </w:p>
    <w:p w14:paraId="0F2A1BB0" w14:textId="77777777" w:rsidR="00965DE7" w:rsidRDefault="00965DE7" w:rsidP="00965DE7">
      <w:pPr>
        <w:pStyle w:val="ListParagraph"/>
        <w:numPr>
          <w:ilvl w:val="0"/>
          <w:numId w:val="16"/>
        </w:numPr>
        <w:spacing w:line="256" w:lineRule="auto"/>
        <w:rPr>
          <w:rFonts w:cstheme="minorHAnsi"/>
        </w:rPr>
      </w:pPr>
      <w:r>
        <w:rPr>
          <w:rFonts w:cstheme="minorHAnsi"/>
        </w:rPr>
        <w:t>semi-open partisan primaries where Unrolled voters can participate in the party primary of their choice</w:t>
      </w:r>
    </w:p>
    <w:p w14:paraId="5D74E81B" w14:textId="77777777" w:rsidR="00965DE7" w:rsidRDefault="00965DE7" w:rsidP="00965DE7">
      <w:pPr>
        <w:pStyle w:val="ListParagraph"/>
        <w:numPr>
          <w:ilvl w:val="0"/>
          <w:numId w:val="16"/>
        </w:numPr>
        <w:spacing w:line="256" w:lineRule="auto"/>
        <w:rPr>
          <w:rFonts w:cstheme="minorHAnsi"/>
        </w:rPr>
      </w:pPr>
      <w:r w:rsidRPr="009317D1">
        <w:rPr>
          <w:rFonts w:cstheme="minorHAnsi"/>
        </w:rPr>
        <w:t>fully open partisan primaries where every registered voter can vote in the party primary of their choice</w:t>
      </w:r>
    </w:p>
    <w:tbl>
      <w:tblPr>
        <w:tblStyle w:val="TableGrid"/>
        <w:tblW w:w="0" w:type="auto"/>
        <w:tblLook w:val="04A0" w:firstRow="1" w:lastRow="0" w:firstColumn="1" w:lastColumn="0" w:noHBand="0" w:noVBand="1"/>
      </w:tblPr>
      <w:tblGrid>
        <w:gridCol w:w="9350"/>
      </w:tblGrid>
      <w:tr w:rsidR="00965DE7" w14:paraId="053F4608" w14:textId="77777777" w:rsidTr="00006FD1">
        <w:tc>
          <w:tcPr>
            <w:tcW w:w="9350" w:type="dxa"/>
          </w:tcPr>
          <w:p w14:paraId="68F94459" w14:textId="77777777" w:rsidR="00965DE7" w:rsidRPr="00443105" w:rsidRDefault="00965DE7" w:rsidP="00006FD1">
            <w:pPr>
              <w:rPr>
                <w:rFonts w:cstheme="minorHAnsi"/>
                <w:b/>
                <w:sz w:val="20"/>
                <w:szCs w:val="20"/>
              </w:rPr>
            </w:pPr>
            <w:r w:rsidRPr="00443105">
              <w:rPr>
                <w:rFonts w:cstheme="minorHAnsi"/>
                <w:b/>
                <w:sz w:val="20"/>
                <w:szCs w:val="20"/>
              </w:rPr>
              <w:t>Comments/Clarifications:</w:t>
            </w:r>
          </w:p>
          <w:p w14:paraId="3DC003CB" w14:textId="77777777" w:rsidR="00965DE7" w:rsidRDefault="00965DE7" w:rsidP="00006FD1">
            <w:pPr>
              <w:rPr>
                <w:rFonts w:cstheme="minorHAnsi"/>
              </w:rPr>
            </w:pPr>
          </w:p>
          <w:p w14:paraId="0A5E4716" w14:textId="77777777" w:rsidR="00965DE7" w:rsidRDefault="00965DE7" w:rsidP="00006FD1">
            <w:pPr>
              <w:rPr>
                <w:rFonts w:cstheme="minorHAnsi"/>
              </w:rPr>
            </w:pPr>
          </w:p>
          <w:p w14:paraId="5DD9BD47" w14:textId="77777777" w:rsidR="00965DE7" w:rsidRDefault="00965DE7" w:rsidP="00006FD1">
            <w:pPr>
              <w:rPr>
                <w:rFonts w:cstheme="minorHAnsi"/>
              </w:rPr>
            </w:pPr>
          </w:p>
        </w:tc>
      </w:tr>
    </w:tbl>
    <w:p w14:paraId="0BBAD628" w14:textId="4898690D" w:rsidR="006936EB" w:rsidRDefault="006936EB" w:rsidP="00C01F7B">
      <w:pPr>
        <w:rPr>
          <w:rFonts w:cstheme="minorHAnsi"/>
        </w:rPr>
      </w:pPr>
    </w:p>
    <w:p w14:paraId="1A030186" w14:textId="55037707" w:rsidR="00965DE7" w:rsidRDefault="00965DE7" w:rsidP="00C01F7B">
      <w:pPr>
        <w:rPr>
          <w:rFonts w:cstheme="minorHAnsi"/>
        </w:rPr>
      </w:pPr>
    </w:p>
    <w:p w14:paraId="00FA2BBA" w14:textId="4BE98060" w:rsidR="00965DE7" w:rsidRPr="00965DE7" w:rsidRDefault="00965DE7" w:rsidP="00965DE7">
      <w:pPr>
        <w:jc w:val="center"/>
        <w:rPr>
          <w:rFonts w:cstheme="minorHAnsi"/>
          <w:b/>
          <w:sz w:val="40"/>
          <w:szCs w:val="40"/>
        </w:rPr>
      </w:pPr>
      <w:r w:rsidRPr="00965DE7">
        <w:rPr>
          <w:rFonts w:cstheme="minorHAnsi"/>
          <w:b/>
          <w:sz w:val="40"/>
          <w:szCs w:val="40"/>
        </w:rPr>
        <w:t>THANK YOU ALL FOR PARTICIPATING IN THIS STUDY</w:t>
      </w:r>
      <w:bookmarkEnd w:id="3"/>
    </w:p>
    <w:sectPr w:rsidR="00965DE7" w:rsidRPr="00965DE7">
      <w:footerReference w:type="default" r:id="rId12"/>
      <w:footnotePr>
        <w:numRestart w:val="eachPage"/>
      </w:footnotePr>
      <w:endnotePr>
        <w:numFmt w:val="decimal"/>
        <w:numRestart w:val="eachSect"/>
      </w:endnotePr>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Valerie Kelly" w:date="2018-04-20T11:16:00Z" w:initials="VK">
    <w:p w14:paraId="59DD38DB" w14:textId="25C8C399" w:rsidR="00965DE7" w:rsidRDefault="00965DE7">
      <w:pPr>
        <w:pStyle w:val="CommentText"/>
      </w:pPr>
      <w:r>
        <w:rPr>
          <w:rStyle w:val="CommentReference"/>
        </w:rPr>
        <w:annotationRef/>
      </w:r>
      <w:r>
        <w:t>Would be best if they converted file to PDF but is that asking too much???</w:t>
      </w:r>
      <w:r w:rsidR="00B231DF">
        <w:t xml:space="preserve">  We can do that as the first step when we receive the file, but to ensure that nothing changes in the file having them send a PDF is better.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9DD38D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DD38DB" w16cid:durableId="1E8479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0FA5AB" w14:textId="77777777" w:rsidR="00C06B16" w:rsidRDefault="00C06B16" w:rsidP="002E7619">
      <w:pPr>
        <w:spacing w:after="0" w:line="240" w:lineRule="auto"/>
      </w:pPr>
      <w:r>
        <w:separator/>
      </w:r>
    </w:p>
  </w:endnote>
  <w:endnote w:type="continuationSeparator" w:id="0">
    <w:p w14:paraId="1EBF6B18" w14:textId="77777777" w:rsidR="00C06B16" w:rsidRDefault="00C06B16" w:rsidP="002E7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mbria-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DD632" w14:textId="0521B79A" w:rsidR="00720AAF" w:rsidRDefault="00720AAF">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B231DF">
      <w:rPr>
        <w:caps/>
        <w:noProof/>
        <w:color w:val="4472C4" w:themeColor="accent1"/>
      </w:rPr>
      <w:t>1</w:t>
    </w:r>
    <w:r>
      <w:rPr>
        <w:caps/>
        <w:noProof/>
        <w:color w:val="4472C4" w:themeColor="accent1"/>
      </w:rPr>
      <w:fldChar w:fldCharType="end"/>
    </w:r>
  </w:p>
  <w:p w14:paraId="78015911" w14:textId="77777777" w:rsidR="00720AAF" w:rsidRDefault="00720A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7601AC" w14:textId="77777777" w:rsidR="00C06B16" w:rsidRDefault="00C06B16" w:rsidP="002E7619">
      <w:pPr>
        <w:spacing w:after="0" w:line="240" w:lineRule="auto"/>
      </w:pPr>
      <w:r>
        <w:separator/>
      </w:r>
    </w:p>
  </w:footnote>
  <w:footnote w:type="continuationSeparator" w:id="0">
    <w:p w14:paraId="6491EDC8" w14:textId="77777777" w:rsidR="00C06B16" w:rsidRDefault="00C06B16" w:rsidP="002E7619">
      <w:pPr>
        <w:spacing w:after="0" w:line="240" w:lineRule="auto"/>
      </w:pPr>
      <w:r>
        <w:continuationSeparator/>
      </w:r>
    </w:p>
  </w:footnote>
  <w:footnote w:id="1">
    <w:p w14:paraId="14B1A312" w14:textId="77777777" w:rsidR="00720AAF" w:rsidRDefault="00720AAF" w:rsidP="00441384">
      <w:pPr>
        <w:pStyle w:val="FootnoteText"/>
      </w:pPr>
      <w:r w:rsidRPr="00B85BAE">
        <w:rPr>
          <w:rStyle w:val="FootnoteReference"/>
        </w:rPr>
        <w:footnoteRef/>
      </w:r>
      <w:r>
        <w:t xml:space="preserve"> See </w:t>
      </w:r>
      <w:hyperlink r:id="rId1" w:history="1">
        <w:proofErr w:type="spellStart"/>
        <w:r w:rsidRPr="00595071">
          <w:rPr>
            <w:color w:val="2E74B5" w:themeColor="accent5" w:themeShade="BF"/>
          </w:rPr>
          <w:t>DeGregario</w:t>
        </w:r>
        <w:proofErr w:type="spellEnd"/>
        <w:r w:rsidRPr="00595071">
          <w:rPr>
            <w:color w:val="2E74B5" w:themeColor="accent5" w:themeShade="BF"/>
          </w:rPr>
          <w:t xml:space="preserve"> and </w:t>
        </w:r>
        <w:proofErr w:type="spellStart"/>
        <w:r w:rsidRPr="00595071">
          <w:rPr>
            <w:color w:val="2E74B5" w:themeColor="accent5" w:themeShade="BF"/>
          </w:rPr>
          <w:t>Ambrogi</w:t>
        </w:r>
        <w:proofErr w:type="spellEnd"/>
      </w:hyperlink>
      <w:r>
        <w:t>, 2016. For a discussion of “The 5 Principles of Integrity in Elections”.</w:t>
      </w:r>
    </w:p>
  </w:footnote>
  <w:footnote w:id="2">
    <w:p w14:paraId="7DC9AB9F" w14:textId="77777777" w:rsidR="00720AAF" w:rsidRDefault="00720AAF" w:rsidP="00441384">
      <w:pPr>
        <w:pStyle w:val="FootnoteText"/>
      </w:pPr>
      <w:r>
        <w:rPr>
          <w:rStyle w:val="FootnoteReference"/>
        </w:rPr>
        <w:footnoteRef/>
      </w:r>
      <w:r>
        <w:t xml:space="preserve"> See </w:t>
      </w:r>
      <w:hyperlink r:id="rId2" w:history="1">
        <w:r>
          <w:rPr>
            <w:rStyle w:val="Hyperlink"/>
          </w:rPr>
          <w:t>Maine Secretary of State</w:t>
        </w:r>
      </w:hyperlink>
      <w:r>
        <w:t>, 12/1/17 on fiscal feasibility of a return to presidential primaries in Maine.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95E95"/>
    <w:multiLevelType w:val="hybridMultilevel"/>
    <w:tmpl w:val="703C2B9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0C374CE5"/>
    <w:multiLevelType w:val="hybridMultilevel"/>
    <w:tmpl w:val="53A689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6104A1"/>
    <w:multiLevelType w:val="hybridMultilevel"/>
    <w:tmpl w:val="128003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118979FD"/>
    <w:multiLevelType w:val="hybridMultilevel"/>
    <w:tmpl w:val="596CDDA0"/>
    <w:lvl w:ilvl="0" w:tplc="7AF2F2D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12B97689"/>
    <w:multiLevelType w:val="hybridMultilevel"/>
    <w:tmpl w:val="A3A8F546"/>
    <w:lvl w:ilvl="0" w:tplc="1B8410FA">
      <w:start w:val="8"/>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827931"/>
    <w:multiLevelType w:val="hybridMultilevel"/>
    <w:tmpl w:val="4AE49BBC"/>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166B2D26"/>
    <w:multiLevelType w:val="hybridMultilevel"/>
    <w:tmpl w:val="ABA084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A294E33"/>
    <w:multiLevelType w:val="hybridMultilevel"/>
    <w:tmpl w:val="703C2B9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1ADB6749"/>
    <w:multiLevelType w:val="hybridMultilevel"/>
    <w:tmpl w:val="ABE629F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1B537AB4"/>
    <w:multiLevelType w:val="hybridMultilevel"/>
    <w:tmpl w:val="4FB439DE"/>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1DEC0E5C"/>
    <w:multiLevelType w:val="hybridMultilevel"/>
    <w:tmpl w:val="4FB439DE"/>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1EC93028"/>
    <w:multiLevelType w:val="hybridMultilevel"/>
    <w:tmpl w:val="2526ABB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24B03300"/>
    <w:multiLevelType w:val="hybridMultilevel"/>
    <w:tmpl w:val="43AC9376"/>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6635719"/>
    <w:multiLevelType w:val="hybridMultilevel"/>
    <w:tmpl w:val="703C2B9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28854209"/>
    <w:multiLevelType w:val="hybridMultilevel"/>
    <w:tmpl w:val="4FB439DE"/>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2A7A4912"/>
    <w:multiLevelType w:val="hybridMultilevel"/>
    <w:tmpl w:val="4FB439DE"/>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2C9C0CF3"/>
    <w:multiLevelType w:val="hybridMultilevel"/>
    <w:tmpl w:val="F97E0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6C0F9F"/>
    <w:multiLevelType w:val="hybridMultilevel"/>
    <w:tmpl w:val="703C2B9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38722AD2"/>
    <w:multiLevelType w:val="hybridMultilevel"/>
    <w:tmpl w:val="128003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391B1033"/>
    <w:multiLevelType w:val="hybridMultilevel"/>
    <w:tmpl w:val="56404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8474BA"/>
    <w:multiLevelType w:val="hybridMultilevel"/>
    <w:tmpl w:val="703C2B9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15:restartNumberingAfterBreak="0">
    <w:nsid w:val="3DBE54F4"/>
    <w:multiLevelType w:val="hybridMultilevel"/>
    <w:tmpl w:val="C838A1F6"/>
    <w:lvl w:ilvl="0" w:tplc="7AF2F2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E32365"/>
    <w:multiLevelType w:val="hybridMultilevel"/>
    <w:tmpl w:val="7B2A98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8A65600"/>
    <w:multiLevelType w:val="hybridMultilevel"/>
    <w:tmpl w:val="2E2CD40E"/>
    <w:lvl w:ilvl="0" w:tplc="7AF2F2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F21AFC"/>
    <w:multiLevelType w:val="hybridMultilevel"/>
    <w:tmpl w:val="27A89B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DB311BD"/>
    <w:multiLevelType w:val="hybridMultilevel"/>
    <w:tmpl w:val="703C2B9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15:restartNumberingAfterBreak="0">
    <w:nsid w:val="4E50237C"/>
    <w:multiLevelType w:val="hybridMultilevel"/>
    <w:tmpl w:val="4AE49BBC"/>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4FF54085"/>
    <w:multiLevelType w:val="hybridMultilevel"/>
    <w:tmpl w:val="E05A5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796F5D"/>
    <w:multiLevelType w:val="hybridMultilevel"/>
    <w:tmpl w:val="E4261F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5E61A2C"/>
    <w:multiLevelType w:val="hybridMultilevel"/>
    <w:tmpl w:val="73C029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15:restartNumberingAfterBreak="0">
    <w:nsid w:val="60C6477A"/>
    <w:multiLevelType w:val="hybridMultilevel"/>
    <w:tmpl w:val="ECF29AF0"/>
    <w:lvl w:ilvl="0" w:tplc="6F963F00">
      <w:start w:val="1"/>
      <w:numFmt w:val="decimal"/>
      <w:lvlText w:val="%1."/>
      <w:lvlJc w:val="left"/>
      <w:pPr>
        <w:ind w:left="360" w:hanging="360"/>
      </w:pPr>
      <w:rPr>
        <w:rFonts w:cstheme="minorBid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15:restartNumberingAfterBreak="0">
    <w:nsid w:val="619D04B8"/>
    <w:multiLevelType w:val="hybridMultilevel"/>
    <w:tmpl w:val="66BE1FA8"/>
    <w:lvl w:ilvl="0" w:tplc="764482EE">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977A26"/>
    <w:multiLevelType w:val="hybridMultilevel"/>
    <w:tmpl w:val="A96056AE"/>
    <w:lvl w:ilvl="0" w:tplc="7AF2F2D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CA666DD"/>
    <w:multiLevelType w:val="hybridMultilevel"/>
    <w:tmpl w:val="E4E02A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54D6987"/>
    <w:multiLevelType w:val="hybridMultilevel"/>
    <w:tmpl w:val="C5C22396"/>
    <w:lvl w:ilvl="0" w:tplc="7AF2F2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5BA3363"/>
    <w:multiLevelType w:val="hybridMultilevel"/>
    <w:tmpl w:val="BC7EC32E"/>
    <w:lvl w:ilvl="0" w:tplc="7AF2F2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1621D9"/>
    <w:multiLevelType w:val="hybridMultilevel"/>
    <w:tmpl w:val="6A7A554A"/>
    <w:lvl w:ilvl="0" w:tplc="7AF2F2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E575A3"/>
    <w:multiLevelType w:val="hybridMultilevel"/>
    <w:tmpl w:val="671A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13344B"/>
    <w:multiLevelType w:val="hybridMultilevel"/>
    <w:tmpl w:val="047204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C3B3ADA"/>
    <w:multiLevelType w:val="hybridMultilevel"/>
    <w:tmpl w:val="E8884E7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0" w15:restartNumberingAfterBreak="0">
    <w:nsid w:val="7F510C8E"/>
    <w:multiLevelType w:val="hybridMultilevel"/>
    <w:tmpl w:val="B87CF9D6"/>
    <w:lvl w:ilvl="0" w:tplc="B3CC22C4">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
  </w:num>
  <w:num w:numId="3">
    <w:abstractNumId w:val="40"/>
  </w:num>
  <w:num w:numId="4">
    <w:abstractNumId w:val="35"/>
  </w:num>
  <w:num w:numId="5">
    <w:abstractNumId w:val="38"/>
  </w:num>
  <w:num w:numId="6">
    <w:abstractNumId w:val="12"/>
  </w:num>
  <w:num w:numId="7">
    <w:abstractNumId w:val="28"/>
  </w:num>
  <w:num w:numId="8">
    <w:abstractNumId w:val="24"/>
  </w:num>
  <w:num w:numId="9">
    <w:abstractNumId w:val="19"/>
  </w:num>
  <w:num w:numId="10">
    <w:abstractNumId w:val="21"/>
  </w:num>
  <w:num w:numId="11">
    <w:abstractNumId w:val="23"/>
  </w:num>
  <w:num w:numId="12">
    <w:abstractNumId w:val="36"/>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lvlOverride w:ilvl="2"/>
    <w:lvlOverride w:ilvl="3"/>
    <w:lvlOverride w:ilvl="4"/>
    <w:lvlOverride w:ilvl="5"/>
    <w:lvlOverride w:ilvl="6"/>
    <w:lvlOverride w:ilvl="7"/>
    <w:lvlOverride w:ilvl="8"/>
  </w:num>
  <w:num w:numId="15">
    <w:abstractNumId w:val="26"/>
    <w:lvlOverride w:ilvl="0">
      <w:startOverride w:val="1"/>
    </w:lvlOverride>
    <w:lvlOverride w:ilvl="1"/>
    <w:lvlOverride w:ilvl="2"/>
    <w:lvlOverride w:ilvl="3"/>
    <w:lvlOverride w:ilvl="4"/>
    <w:lvlOverride w:ilvl="5"/>
    <w:lvlOverride w:ilvl="6"/>
    <w:lvlOverride w:ilvl="7"/>
    <w:lvlOverride w:ilvl="8"/>
  </w:num>
  <w:num w:numId="16">
    <w:abstractNumId w:val="3"/>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0"/>
    <w:lvlOverride w:ilvl="0">
      <w:startOverride w:val="1"/>
    </w:lvlOverride>
    <w:lvlOverride w:ilvl="1"/>
    <w:lvlOverride w:ilvl="2"/>
    <w:lvlOverride w:ilvl="3"/>
    <w:lvlOverride w:ilvl="4"/>
    <w:lvlOverride w:ilvl="5"/>
    <w:lvlOverride w:ilvl="6"/>
    <w:lvlOverride w:ilvl="7"/>
    <w:lvlOverride w:ilvl="8"/>
  </w:num>
  <w:num w:numId="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num>
  <w:num w:numId="21">
    <w:abstractNumId w:val="31"/>
  </w:num>
  <w:num w:numId="22">
    <w:abstractNumId w:val="18"/>
  </w:num>
  <w:num w:numId="23">
    <w:abstractNumId w:val="15"/>
  </w:num>
  <w:num w:numId="24">
    <w:abstractNumId w:val="14"/>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4"/>
  </w:num>
  <w:num w:numId="36">
    <w:abstractNumId w:val="0"/>
  </w:num>
  <w:num w:numId="37">
    <w:abstractNumId w:val="40"/>
    <w:lvlOverride w:ilvl="0">
      <w:startOverride w:val="1"/>
    </w:lvlOverride>
  </w:num>
  <w:num w:numId="38">
    <w:abstractNumId w:val="6"/>
  </w:num>
  <w:num w:numId="39">
    <w:abstractNumId w:val="33"/>
  </w:num>
  <w:num w:numId="40">
    <w:abstractNumId w:val="40"/>
  </w:num>
  <w:num w:numId="41">
    <w:abstractNumId w:val="27"/>
  </w:num>
  <w:num w:numId="42">
    <w:abstractNumId w:val="16"/>
  </w:num>
  <w:num w:numId="43">
    <w:abstractNumId w:val="37"/>
  </w:num>
  <w:num w:numId="44">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alerie Kelly">
    <w15:presenceInfo w15:providerId="Windows Live" w15:userId="76204e6f66591f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defaultTabStop w:val="720"/>
  <w:characterSpacingControl w:val="doNotCompress"/>
  <w:savePreviewPicture/>
  <w:footnotePr>
    <w:numRestart w:val="eachPage"/>
    <w:footnote w:id="-1"/>
    <w:footnote w:id="0"/>
  </w:footnotePr>
  <w:endnotePr>
    <w:pos w:val="sectEnd"/>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39A"/>
    <w:rsid w:val="00001BF1"/>
    <w:rsid w:val="00010C9D"/>
    <w:rsid w:val="00016355"/>
    <w:rsid w:val="00020A92"/>
    <w:rsid w:val="000261B2"/>
    <w:rsid w:val="0002639A"/>
    <w:rsid w:val="00027121"/>
    <w:rsid w:val="00043D72"/>
    <w:rsid w:val="00050C3D"/>
    <w:rsid w:val="0005317E"/>
    <w:rsid w:val="00066C45"/>
    <w:rsid w:val="000676EF"/>
    <w:rsid w:val="000736E8"/>
    <w:rsid w:val="000768EF"/>
    <w:rsid w:val="000770E4"/>
    <w:rsid w:val="00090A5F"/>
    <w:rsid w:val="00096587"/>
    <w:rsid w:val="000B4D81"/>
    <w:rsid w:val="000C08BD"/>
    <w:rsid w:val="000C7E99"/>
    <w:rsid w:val="000D4CE3"/>
    <w:rsid w:val="000E262B"/>
    <w:rsid w:val="000F1B57"/>
    <w:rsid w:val="000F3F76"/>
    <w:rsid w:val="000F541E"/>
    <w:rsid w:val="000F7420"/>
    <w:rsid w:val="00100CA8"/>
    <w:rsid w:val="001224DD"/>
    <w:rsid w:val="001273C1"/>
    <w:rsid w:val="00136190"/>
    <w:rsid w:val="00137511"/>
    <w:rsid w:val="00153403"/>
    <w:rsid w:val="00154A2B"/>
    <w:rsid w:val="001575BD"/>
    <w:rsid w:val="001615FB"/>
    <w:rsid w:val="001652C1"/>
    <w:rsid w:val="00187C88"/>
    <w:rsid w:val="0019007B"/>
    <w:rsid w:val="0019278D"/>
    <w:rsid w:val="00195D99"/>
    <w:rsid w:val="001A2CF9"/>
    <w:rsid w:val="001A41F6"/>
    <w:rsid w:val="001A5F29"/>
    <w:rsid w:val="001B4A3E"/>
    <w:rsid w:val="001B4B30"/>
    <w:rsid w:val="001B4DDC"/>
    <w:rsid w:val="001B65CC"/>
    <w:rsid w:val="001D20D0"/>
    <w:rsid w:val="001D4B37"/>
    <w:rsid w:val="001D58AA"/>
    <w:rsid w:val="001D6524"/>
    <w:rsid w:val="001E55E2"/>
    <w:rsid w:val="001E76B7"/>
    <w:rsid w:val="001F00EF"/>
    <w:rsid w:val="001F2E3A"/>
    <w:rsid w:val="001F7DF7"/>
    <w:rsid w:val="002047EC"/>
    <w:rsid w:val="00206B83"/>
    <w:rsid w:val="00221746"/>
    <w:rsid w:val="00222241"/>
    <w:rsid w:val="002259D5"/>
    <w:rsid w:val="00231D1F"/>
    <w:rsid w:val="0023401E"/>
    <w:rsid w:val="0024441F"/>
    <w:rsid w:val="002508AF"/>
    <w:rsid w:val="00253F1F"/>
    <w:rsid w:val="00260160"/>
    <w:rsid w:val="00266960"/>
    <w:rsid w:val="00266A94"/>
    <w:rsid w:val="00271AC5"/>
    <w:rsid w:val="0028212D"/>
    <w:rsid w:val="00294D22"/>
    <w:rsid w:val="00296E17"/>
    <w:rsid w:val="002A143C"/>
    <w:rsid w:val="002B1137"/>
    <w:rsid w:val="002B2662"/>
    <w:rsid w:val="002B2A4E"/>
    <w:rsid w:val="002B5D01"/>
    <w:rsid w:val="002C6C10"/>
    <w:rsid w:val="002D2983"/>
    <w:rsid w:val="002E6AE0"/>
    <w:rsid w:val="002E7619"/>
    <w:rsid w:val="002E772E"/>
    <w:rsid w:val="00301990"/>
    <w:rsid w:val="0030783D"/>
    <w:rsid w:val="00312448"/>
    <w:rsid w:val="003330D8"/>
    <w:rsid w:val="0033486C"/>
    <w:rsid w:val="00334ABB"/>
    <w:rsid w:val="00340155"/>
    <w:rsid w:val="00340FF5"/>
    <w:rsid w:val="00347DE1"/>
    <w:rsid w:val="003638FF"/>
    <w:rsid w:val="00373B5B"/>
    <w:rsid w:val="0037405C"/>
    <w:rsid w:val="0038661D"/>
    <w:rsid w:val="00387B48"/>
    <w:rsid w:val="00393BDB"/>
    <w:rsid w:val="003A0601"/>
    <w:rsid w:val="003A1F02"/>
    <w:rsid w:val="003A3E2C"/>
    <w:rsid w:val="003C5EBA"/>
    <w:rsid w:val="003C63F9"/>
    <w:rsid w:val="003C78A8"/>
    <w:rsid w:val="003D121F"/>
    <w:rsid w:val="003D200D"/>
    <w:rsid w:val="003D2CCC"/>
    <w:rsid w:val="003D7DD1"/>
    <w:rsid w:val="003F4A91"/>
    <w:rsid w:val="003F67BF"/>
    <w:rsid w:val="00400DA8"/>
    <w:rsid w:val="0040487D"/>
    <w:rsid w:val="00416D42"/>
    <w:rsid w:val="004250F7"/>
    <w:rsid w:val="004275E0"/>
    <w:rsid w:val="00431127"/>
    <w:rsid w:val="0043169E"/>
    <w:rsid w:val="00441384"/>
    <w:rsid w:val="00443105"/>
    <w:rsid w:val="0044351F"/>
    <w:rsid w:val="004606BD"/>
    <w:rsid w:val="004616B5"/>
    <w:rsid w:val="00465294"/>
    <w:rsid w:val="004655BA"/>
    <w:rsid w:val="00467157"/>
    <w:rsid w:val="004672A3"/>
    <w:rsid w:val="00467CFA"/>
    <w:rsid w:val="00485629"/>
    <w:rsid w:val="00487042"/>
    <w:rsid w:val="004972DF"/>
    <w:rsid w:val="004979BF"/>
    <w:rsid w:val="00497BF1"/>
    <w:rsid w:val="004A270A"/>
    <w:rsid w:val="004A5A8F"/>
    <w:rsid w:val="004A7005"/>
    <w:rsid w:val="004B00C3"/>
    <w:rsid w:val="004B0FFD"/>
    <w:rsid w:val="004B34A4"/>
    <w:rsid w:val="004B7E42"/>
    <w:rsid w:val="004D4255"/>
    <w:rsid w:val="004D5071"/>
    <w:rsid w:val="004D5096"/>
    <w:rsid w:val="004D51B5"/>
    <w:rsid w:val="004D7774"/>
    <w:rsid w:val="004D7FCF"/>
    <w:rsid w:val="004E4CEF"/>
    <w:rsid w:val="004E65AC"/>
    <w:rsid w:val="004F0D24"/>
    <w:rsid w:val="004F78CC"/>
    <w:rsid w:val="005125A9"/>
    <w:rsid w:val="005169BC"/>
    <w:rsid w:val="00532F36"/>
    <w:rsid w:val="00540AFB"/>
    <w:rsid w:val="00543511"/>
    <w:rsid w:val="00545E6D"/>
    <w:rsid w:val="00550499"/>
    <w:rsid w:val="005525E8"/>
    <w:rsid w:val="0055469C"/>
    <w:rsid w:val="005711DE"/>
    <w:rsid w:val="00571237"/>
    <w:rsid w:val="00573802"/>
    <w:rsid w:val="00580140"/>
    <w:rsid w:val="0058172F"/>
    <w:rsid w:val="00593EFE"/>
    <w:rsid w:val="005A048A"/>
    <w:rsid w:val="005A0740"/>
    <w:rsid w:val="005A6609"/>
    <w:rsid w:val="005B0530"/>
    <w:rsid w:val="005B0D04"/>
    <w:rsid w:val="005C023C"/>
    <w:rsid w:val="005C7717"/>
    <w:rsid w:val="005D11F4"/>
    <w:rsid w:val="005D490E"/>
    <w:rsid w:val="00607DBB"/>
    <w:rsid w:val="00620B90"/>
    <w:rsid w:val="0062289E"/>
    <w:rsid w:val="00624C9A"/>
    <w:rsid w:val="00625FC3"/>
    <w:rsid w:val="0063349F"/>
    <w:rsid w:val="00633A34"/>
    <w:rsid w:val="00641DED"/>
    <w:rsid w:val="00645CED"/>
    <w:rsid w:val="00646F3D"/>
    <w:rsid w:val="006515EF"/>
    <w:rsid w:val="0065454F"/>
    <w:rsid w:val="00667F45"/>
    <w:rsid w:val="006701EF"/>
    <w:rsid w:val="00676E7B"/>
    <w:rsid w:val="0069258F"/>
    <w:rsid w:val="0069328C"/>
    <w:rsid w:val="006936EB"/>
    <w:rsid w:val="00693908"/>
    <w:rsid w:val="00693D8E"/>
    <w:rsid w:val="006A359C"/>
    <w:rsid w:val="006A504A"/>
    <w:rsid w:val="006A63D6"/>
    <w:rsid w:val="006B75E9"/>
    <w:rsid w:val="006C0F9C"/>
    <w:rsid w:val="006C66B4"/>
    <w:rsid w:val="006C6F00"/>
    <w:rsid w:val="006D4749"/>
    <w:rsid w:val="006D772A"/>
    <w:rsid w:val="006F038A"/>
    <w:rsid w:val="006F3A55"/>
    <w:rsid w:val="0070041F"/>
    <w:rsid w:val="007076F9"/>
    <w:rsid w:val="007136F9"/>
    <w:rsid w:val="00714CFC"/>
    <w:rsid w:val="007156F5"/>
    <w:rsid w:val="00720AAF"/>
    <w:rsid w:val="00733CD2"/>
    <w:rsid w:val="00735334"/>
    <w:rsid w:val="00740FEA"/>
    <w:rsid w:val="0074461C"/>
    <w:rsid w:val="00746D65"/>
    <w:rsid w:val="0074704F"/>
    <w:rsid w:val="00755F8A"/>
    <w:rsid w:val="00757860"/>
    <w:rsid w:val="00762040"/>
    <w:rsid w:val="00762E10"/>
    <w:rsid w:val="007631F3"/>
    <w:rsid w:val="00772976"/>
    <w:rsid w:val="007733EB"/>
    <w:rsid w:val="007736F2"/>
    <w:rsid w:val="00776223"/>
    <w:rsid w:val="00776239"/>
    <w:rsid w:val="00776F8D"/>
    <w:rsid w:val="00781148"/>
    <w:rsid w:val="007816AA"/>
    <w:rsid w:val="007826FA"/>
    <w:rsid w:val="0078679B"/>
    <w:rsid w:val="00793537"/>
    <w:rsid w:val="007A0B23"/>
    <w:rsid w:val="007C2EC2"/>
    <w:rsid w:val="007D6C85"/>
    <w:rsid w:val="007D7C47"/>
    <w:rsid w:val="007E3575"/>
    <w:rsid w:val="007E7A5D"/>
    <w:rsid w:val="007F0187"/>
    <w:rsid w:val="007F49AF"/>
    <w:rsid w:val="00800500"/>
    <w:rsid w:val="0080640E"/>
    <w:rsid w:val="008127F3"/>
    <w:rsid w:val="00813EC5"/>
    <w:rsid w:val="00820719"/>
    <w:rsid w:val="00821381"/>
    <w:rsid w:val="008267E2"/>
    <w:rsid w:val="008371D4"/>
    <w:rsid w:val="0084664C"/>
    <w:rsid w:val="00866CF6"/>
    <w:rsid w:val="008879FD"/>
    <w:rsid w:val="008908F6"/>
    <w:rsid w:val="008A19E0"/>
    <w:rsid w:val="008B5B6E"/>
    <w:rsid w:val="008C1239"/>
    <w:rsid w:val="008C6C95"/>
    <w:rsid w:val="008C775E"/>
    <w:rsid w:val="008D4A85"/>
    <w:rsid w:val="008D7686"/>
    <w:rsid w:val="008D7F45"/>
    <w:rsid w:val="008E040C"/>
    <w:rsid w:val="008E3FC6"/>
    <w:rsid w:val="008E4C1E"/>
    <w:rsid w:val="008F3194"/>
    <w:rsid w:val="00906F6F"/>
    <w:rsid w:val="0090779D"/>
    <w:rsid w:val="009119AC"/>
    <w:rsid w:val="009139F5"/>
    <w:rsid w:val="00923F3A"/>
    <w:rsid w:val="00940878"/>
    <w:rsid w:val="00941541"/>
    <w:rsid w:val="0094655D"/>
    <w:rsid w:val="00947A20"/>
    <w:rsid w:val="00950BCF"/>
    <w:rsid w:val="009634D5"/>
    <w:rsid w:val="00963671"/>
    <w:rsid w:val="00965DE7"/>
    <w:rsid w:val="00965E9C"/>
    <w:rsid w:val="00967915"/>
    <w:rsid w:val="009715E0"/>
    <w:rsid w:val="009815A6"/>
    <w:rsid w:val="00981C7E"/>
    <w:rsid w:val="00985170"/>
    <w:rsid w:val="00987249"/>
    <w:rsid w:val="0099396B"/>
    <w:rsid w:val="009944D5"/>
    <w:rsid w:val="00994797"/>
    <w:rsid w:val="00995568"/>
    <w:rsid w:val="009A3239"/>
    <w:rsid w:val="009A46DF"/>
    <w:rsid w:val="009A6CB6"/>
    <w:rsid w:val="009A7CBA"/>
    <w:rsid w:val="009C54C0"/>
    <w:rsid w:val="009E3109"/>
    <w:rsid w:val="009F3686"/>
    <w:rsid w:val="00A073CC"/>
    <w:rsid w:val="00A117EC"/>
    <w:rsid w:val="00A148B4"/>
    <w:rsid w:val="00A21708"/>
    <w:rsid w:val="00A228C4"/>
    <w:rsid w:val="00A513DB"/>
    <w:rsid w:val="00A72A49"/>
    <w:rsid w:val="00A73C7D"/>
    <w:rsid w:val="00A77C4E"/>
    <w:rsid w:val="00A80DB9"/>
    <w:rsid w:val="00A85B45"/>
    <w:rsid w:val="00A941DC"/>
    <w:rsid w:val="00AA1CC7"/>
    <w:rsid w:val="00AA4FE2"/>
    <w:rsid w:val="00AB1AD4"/>
    <w:rsid w:val="00AB2128"/>
    <w:rsid w:val="00AB3E37"/>
    <w:rsid w:val="00AB60E3"/>
    <w:rsid w:val="00AB7CE1"/>
    <w:rsid w:val="00AC1B8E"/>
    <w:rsid w:val="00AC39E8"/>
    <w:rsid w:val="00AC4D7D"/>
    <w:rsid w:val="00AD19CF"/>
    <w:rsid w:val="00AE53AC"/>
    <w:rsid w:val="00AE7A76"/>
    <w:rsid w:val="00AF56F4"/>
    <w:rsid w:val="00AF74CD"/>
    <w:rsid w:val="00AF7AF1"/>
    <w:rsid w:val="00B04256"/>
    <w:rsid w:val="00B2134A"/>
    <w:rsid w:val="00B229D4"/>
    <w:rsid w:val="00B22E57"/>
    <w:rsid w:val="00B231DF"/>
    <w:rsid w:val="00B23B08"/>
    <w:rsid w:val="00B2786F"/>
    <w:rsid w:val="00B33C2D"/>
    <w:rsid w:val="00B53BC1"/>
    <w:rsid w:val="00B5505D"/>
    <w:rsid w:val="00B65A00"/>
    <w:rsid w:val="00B701D0"/>
    <w:rsid w:val="00B73FD9"/>
    <w:rsid w:val="00B7554D"/>
    <w:rsid w:val="00B85BAE"/>
    <w:rsid w:val="00B87E43"/>
    <w:rsid w:val="00B972FA"/>
    <w:rsid w:val="00BA17D1"/>
    <w:rsid w:val="00BA6750"/>
    <w:rsid w:val="00BA6C68"/>
    <w:rsid w:val="00BA6F71"/>
    <w:rsid w:val="00BC28DE"/>
    <w:rsid w:val="00BC387C"/>
    <w:rsid w:val="00BC5DDF"/>
    <w:rsid w:val="00BD6F6E"/>
    <w:rsid w:val="00BE1DA8"/>
    <w:rsid w:val="00C01191"/>
    <w:rsid w:val="00C01F7B"/>
    <w:rsid w:val="00C06B16"/>
    <w:rsid w:val="00C22A07"/>
    <w:rsid w:val="00C426EC"/>
    <w:rsid w:val="00C44525"/>
    <w:rsid w:val="00C44E26"/>
    <w:rsid w:val="00C54BF1"/>
    <w:rsid w:val="00C71CD2"/>
    <w:rsid w:val="00C9079B"/>
    <w:rsid w:val="00C93621"/>
    <w:rsid w:val="00C95422"/>
    <w:rsid w:val="00CA0B9F"/>
    <w:rsid w:val="00CB039D"/>
    <w:rsid w:val="00CB5634"/>
    <w:rsid w:val="00CC7B76"/>
    <w:rsid w:val="00CD1F37"/>
    <w:rsid w:val="00CE2819"/>
    <w:rsid w:val="00CE6E40"/>
    <w:rsid w:val="00CF0370"/>
    <w:rsid w:val="00CF0EEE"/>
    <w:rsid w:val="00CF4497"/>
    <w:rsid w:val="00CF7ACB"/>
    <w:rsid w:val="00D02E0D"/>
    <w:rsid w:val="00D04C19"/>
    <w:rsid w:val="00D06F66"/>
    <w:rsid w:val="00D1289D"/>
    <w:rsid w:val="00D14E82"/>
    <w:rsid w:val="00D20EBA"/>
    <w:rsid w:val="00D2163D"/>
    <w:rsid w:val="00D22094"/>
    <w:rsid w:val="00D2619C"/>
    <w:rsid w:val="00D27844"/>
    <w:rsid w:val="00D33F6F"/>
    <w:rsid w:val="00D347DF"/>
    <w:rsid w:val="00D361DE"/>
    <w:rsid w:val="00D43FF9"/>
    <w:rsid w:val="00D5419A"/>
    <w:rsid w:val="00D610BD"/>
    <w:rsid w:val="00D6204A"/>
    <w:rsid w:val="00D647BB"/>
    <w:rsid w:val="00D6797F"/>
    <w:rsid w:val="00D72633"/>
    <w:rsid w:val="00D750D7"/>
    <w:rsid w:val="00D80422"/>
    <w:rsid w:val="00D87FD4"/>
    <w:rsid w:val="00D947CF"/>
    <w:rsid w:val="00D958C5"/>
    <w:rsid w:val="00D97223"/>
    <w:rsid w:val="00D97CDC"/>
    <w:rsid w:val="00DA77FA"/>
    <w:rsid w:val="00DC389D"/>
    <w:rsid w:val="00DC5ACC"/>
    <w:rsid w:val="00DC75F9"/>
    <w:rsid w:val="00DD2506"/>
    <w:rsid w:val="00DE1298"/>
    <w:rsid w:val="00DF4066"/>
    <w:rsid w:val="00DF4433"/>
    <w:rsid w:val="00E004CD"/>
    <w:rsid w:val="00E018A8"/>
    <w:rsid w:val="00E023E2"/>
    <w:rsid w:val="00E02948"/>
    <w:rsid w:val="00E03559"/>
    <w:rsid w:val="00E0517B"/>
    <w:rsid w:val="00E0628A"/>
    <w:rsid w:val="00E077D5"/>
    <w:rsid w:val="00E07B1C"/>
    <w:rsid w:val="00E1617F"/>
    <w:rsid w:val="00E2571E"/>
    <w:rsid w:val="00E27869"/>
    <w:rsid w:val="00E3264F"/>
    <w:rsid w:val="00E33D88"/>
    <w:rsid w:val="00E355DB"/>
    <w:rsid w:val="00E40617"/>
    <w:rsid w:val="00E40960"/>
    <w:rsid w:val="00E5165F"/>
    <w:rsid w:val="00E56534"/>
    <w:rsid w:val="00E6703E"/>
    <w:rsid w:val="00E75C0D"/>
    <w:rsid w:val="00E83FCB"/>
    <w:rsid w:val="00E859A3"/>
    <w:rsid w:val="00E91C60"/>
    <w:rsid w:val="00E9265E"/>
    <w:rsid w:val="00EA41E2"/>
    <w:rsid w:val="00EA78F6"/>
    <w:rsid w:val="00EB1241"/>
    <w:rsid w:val="00EC2299"/>
    <w:rsid w:val="00ED2F76"/>
    <w:rsid w:val="00EE188B"/>
    <w:rsid w:val="00EE66F4"/>
    <w:rsid w:val="00EE7F22"/>
    <w:rsid w:val="00EF4324"/>
    <w:rsid w:val="00EF58AB"/>
    <w:rsid w:val="00F01487"/>
    <w:rsid w:val="00F02563"/>
    <w:rsid w:val="00F13C4E"/>
    <w:rsid w:val="00F44751"/>
    <w:rsid w:val="00F4556C"/>
    <w:rsid w:val="00F46BA9"/>
    <w:rsid w:val="00F52082"/>
    <w:rsid w:val="00F60104"/>
    <w:rsid w:val="00F6476D"/>
    <w:rsid w:val="00F66F05"/>
    <w:rsid w:val="00F75E7A"/>
    <w:rsid w:val="00F7777E"/>
    <w:rsid w:val="00F84682"/>
    <w:rsid w:val="00F902EA"/>
    <w:rsid w:val="00F955F0"/>
    <w:rsid w:val="00F95F47"/>
    <w:rsid w:val="00FA31AE"/>
    <w:rsid w:val="00FA3DDC"/>
    <w:rsid w:val="00FB3593"/>
    <w:rsid w:val="00FB4919"/>
    <w:rsid w:val="00FE7995"/>
    <w:rsid w:val="00FF0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E5CCD"/>
  <w15:chartTrackingRefBased/>
  <w15:docId w15:val="{2CB3C67C-B753-4306-9DE3-6BEB4CAD0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639A"/>
  </w:style>
  <w:style w:type="paragraph" w:styleId="Heading1">
    <w:name w:val="heading 1"/>
    <w:basedOn w:val="Normal"/>
    <w:next w:val="Normal"/>
    <w:link w:val="Heading1Char"/>
    <w:uiPriority w:val="9"/>
    <w:qFormat/>
    <w:rsid w:val="007076F9"/>
    <w:pPr>
      <w:keepNext/>
      <w:keepLines/>
      <w:numPr>
        <w:numId w:val="3"/>
      </w:numPr>
      <w:spacing w:before="240" w:after="240"/>
      <w:outlineLvl w:val="0"/>
    </w:pPr>
    <w:rPr>
      <w:rFonts w:ascii="Calibri" w:eastAsiaTheme="majorEastAsia" w:hAnsi="Calibr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4452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639A"/>
    <w:pPr>
      <w:ind w:left="720"/>
      <w:contextualSpacing/>
    </w:pPr>
  </w:style>
  <w:style w:type="character" w:styleId="Hyperlink">
    <w:name w:val="Hyperlink"/>
    <w:basedOn w:val="DefaultParagraphFont"/>
    <w:uiPriority w:val="99"/>
    <w:unhideWhenUsed/>
    <w:rsid w:val="0002639A"/>
    <w:rPr>
      <w:color w:val="0563C1" w:themeColor="hyperlink"/>
      <w:u w:val="single"/>
    </w:rPr>
  </w:style>
  <w:style w:type="paragraph" w:styleId="CommentText">
    <w:name w:val="annotation text"/>
    <w:basedOn w:val="Normal"/>
    <w:link w:val="CommentTextChar"/>
    <w:uiPriority w:val="99"/>
    <w:unhideWhenUsed/>
    <w:rsid w:val="0002639A"/>
    <w:pPr>
      <w:spacing w:line="240" w:lineRule="auto"/>
    </w:pPr>
    <w:rPr>
      <w:sz w:val="20"/>
      <w:szCs w:val="20"/>
    </w:rPr>
  </w:style>
  <w:style w:type="character" w:customStyle="1" w:styleId="CommentTextChar">
    <w:name w:val="Comment Text Char"/>
    <w:basedOn w:val="DefaultParagraphFont"/>
    <w:link w:val="CommentText"/>
    <w:uiPriority w:val="99"/>
    <w:rsid w:val="0002639A"/>
    <w:rPr>
      <w:sz w:val="20"/>
      <w:szCs w:val="20"/>
    </w:rPr>
  </w:style>
  <w:style w:type="character" w:styleId="CommentReference">
    <w:name w:val="annotation reference"/>
    <w:basedOn w:val="DefaultParagraphFont"/>
    <w:uiPriority w:val="99"/>
    <w:semiHidden/>
    <w:unhideWhenUsed/>
    <w:rsid w:val="00AB2128"/>
    <w:rPr>
      <w:sz w:val="16"/>
      <w:szCs w:val="16"/>
    </w:rPr>
  </w:style>
  <w:style w:type="paragraph" w:styleId="CommentSubject">
    <w:name w:val="annotation subject"/>
    <w:basedOn w:val="CommentText"/>
    <w:next w:val="CommentText"/>
    <w:link w:val="CommentSubjectChar"/>
    <w:uiPriority w:val="99"/>
    <w:semiHidden/>
    <w:unhideWhenUsed/>
    <w:rsid w:val="00AB2128"/>
    <w:rPr>
      <w:b/>
      <w:bCs/>
    </w:rPr>
  </w:style>
  <w:style w:type="character" w:customStyle="1" w:styleId="CommentSubjectChar">
    <w:name w:val="Comment Subject Char"/>
    <w:basedOn w:val="CommentTextChar"/>
    <w:link w:val="CommentSubject"/>
    <w:uiPriority w:val="99"/>
    <w:semiHidden/>
    <w:rsid w:val="00AB2128"/>
    <w:rPr>
      <w:b/>
      <w:bCs/>
      <w:sz w:val="20"/>
      <w:szCs w:val="20"/>
    </w:rPr>
  </w:style>
  <w:style w:type="paragraph" w:styleId="BalloonText">
    <w:name w:val="Balloon Text"/>
    <w:basedOn w:val="Normal"/>
    <w:link w:val="BalloonTextChar"/>
    <w:uiPriority w:val="99"/>
    <w:semiHidden/>
    <w:unhideWhenUsed/>
    <w:rsid w:val="00AB21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128"/>
    <w:rPr>
      <w:rFonts w:ascii="Segoe UI" w:hAnsi="Segoe UI" w:cs="Segoe UI"/>
      <w:sz w:val="18"/>
      <w:szCs w:val="18"/>
    </w:rPr>
  </w:style>
  <w:style w:type="paragraph" w:styleId="NoSpacing">
    <w:name w:val="No Spacing"/>
    <w:uiPriority w:val="1"/>
    <w:qFormat/>
    <w:rsid w:val="00AB2128"/>
    <w:pPr>
      <w:spacing w:after="0" w:line="240" w:lineRule="auto"/>
    </w:pPr>
  </w:style>
  <w:style w:type="paragraph" w:styleId="EndnoteText">
    <w:name w:val="endnote text"/>
    <w:basedOn w:val="Normal"/>
    <w:link w:val="EndnoteTextChar"/>
    <w:uiPriority w:val="99"/>
    <w:semiHidden/>
    <w:unhideWhenUsed/>
    <w:rsid w:val="002E761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E7619"/>
    <w:rPr>
      <w:sz w:val="20"/>
      <w:szCs w:val="20"/>
    </w:rPr>
  </w:style>
  <w:style w:type="character" w:styleId="EndnoteReference">
    <w:name w:val="endnote reference"/>
    <w:basedOn w:val="DefaultParagraphFont"/>
    <w:uiPriority w:val="99"/>
    <w:semiHidden/>
    <w:unhideWhenUsed/>
    <w:rsid w:val="002E7619"/>
    <w:rPr>
      <w:vertAlign w:val="superscript"/>
    </w:rPr>
  </w:style>
  <w:style w:type="paragraph" w:styleId="FootnoteText">
    <w:name w:val="footnote text"/>
    <w:basedOn w:val="Normal"/>
    <w:link w:val="FootnoteTextChar"/>
    <w:uiPriority w:val="99"/>
    <w:semiHidden/>
    <w:unhideWhenUsed/>
    <w:rsid w:val="00043D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3D72"/>
    <w:rPr>
      <w:sz w:val="20"/>
      <w:szCs w:val="20"/>
    </w:rPr>
  </w:style>
  <w:style w:type="character" w:styleId="FootnoteReference">
    <w:name w:val="footnote reference"/>
    <w:basedOn w:val="DefaultParagraphFont"/>
    <w:uiPriority w:val="99"/>
    <w:unhideWhenUsed/>
    <w:rsid w:val="00043D72"/>
    <w:rPr>
      <w:vertAlign w:val="superscript"/>
    </w:rPr>
  </w:style>
  <w:style w:type="character" w:styleId="FollowedHyperlink">
    <w:name w:val="FollowedHyperlink"/>
    <w:basedOn w:val="DefaultParagraphFont"/>
    <w:uiPriority w:val="99"/>
    <w:semiHidden/>
    <w:unhideWhenUsed/>
    <w:rsid w:val="003638FF"/>
    <w:rPr>
      <w:color w:val="954F72" w:themeColor="followedHyperlink"/>
      <w:u w:val="single"/>
    </w:rPr>
  </w:style>
  <w:style w:type="table" w:styleId="TableGrid">
    <w:name w:val="Table Grid"/>
    <w:basedOn w:val="TableNormal"/>
    <w:uiPriority w:val="39"/>
    <w:rsid w:val="00993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75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511"/>
  </w:style>
  <w:style w:type="paragraph" w:styleId="Footer">
    <w:name w:val="footer"/>
    <w:basedOn w:val="Normal"/>
    <w:link w:val="FooterChar"/>
    <w:uiPriority w:val="99"/>
    <w:unhideWhenUsed/>
    <w:rsid w:val="001375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511"/>
  </w:style>
  <w:style w:type="character" w:customStyle="1" w:styleId="Heading1Char">
    <w:name w:val="Heading 1 Char"/>
    <w:basedOn w:val="DefaultParagraphFont"/>
    <w:link w:val="Heading1"/>
    <w:uiPriority w:val="9"/>
    <w:rsid w:val="007076F9"/>
    <w:rPr>
      <w:rFonts w:ascii="Calibri" w:eastAsiaTheme="majorEastAsia" w:hAnsi="Calibri" w:cstheme="majorBidi"/>
      <w:color w:val="2F5496" w:themeColor="accent1" w:themeShade="BF"/>
      <w:sz w:val="32"/>
      <w:szCs w:val="32"/>
    </w:rPr>
  </w:style>
  <w:style w:type="table" w:customStyle="1" w:styleId="TableGrid1">
    <w:name w:val="Table Grid1"/>
    <w:basedOn w:val="TableNormal"/>
    <w:next w:val="TableGrid"/>
    <w:uiPriority w:val="39"/>
    <w:rsid w:val="00F46B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C023C"/>
    <w:pPr>
      <w:spacing w:after="0" w:line="240" w:lineRule="auto"/>
    </w:pPr>
  </w:style>
  <w:style w:type="table" w:customStyle="1" w:styleId="TableGrid2">
    <w:name w:val="Table Grid2"/>
    <w:basedOn w:val="TableNormal"/>
    <w:next w:val="TableGrid"/>
    <w:uiPriority w:val="39"/>
    <w:rsid w:val="00C4452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44525"/>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C01F7B"/>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B972FA"/>
    <w:pPr>
      <w:autoSpaceDE w:val="0"/>
      <w:autoSpaceDN w:val="0"/>
      <w:adjustRightInd w:val="0"/>
      <w:spacing w:after="0" w:line="240" w:lineRule="auto"/>
    </w:pPr>
    <w:rPr>
      <w:rFonts w:ascii="HelveticaNeueLT Std Lt" w:hAnsi="HelveticaNeueLT Std Lt" w:cs="HelveticaNeueLT Std Lt"/>
      <w:color w:val="000000"/>
      <w:sz w:val="24"/>
      <w:szCs w:val="24"/>
    </w:rPr>
  </w:style>
  <w:style w:type="paragraph" w:styleId="Title">
    <w:name w:val="Title"/>
    <w:basedOn w:val="Normal"/>
    <w:next w:val="Normal"/>
    <w:link w:val="TitleChar"/>
    <w:uiPriority w:val="10"/>
    <w:qFormat/>
    <w:rsid w:val="001575B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75BD"/>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1575BD"/>
    <w:pPr>
      <w:numPr>
        <w:numId w:val="0"/>
      </w:numPr>
      <w:spacing w:after="0"/>
      <w:outlineLvl w:val="9"/>
    </w:pPr>
  </w:style>
  <w:style w:type="paragraph" w:styleId="TOC1">
    <w:name w:val="toc 1"/>
    <w:basedOn w:val="Normal"/>
    <w:next w:val="Normal"/>
    <w:autoRedefine/>
    <w:uiPriority w:val="39"/>
    <w:unhideWhenUsed/>
    <w:rsid w:val="001575BD"/>
    <w:pPr>
      <w:spacing w:after="100"/>
    </w:pPr>
  </w:style>
  <w:style w:type="paragraph" w:styleId="TOC2">
    <w:name w:val="toc 2"/>
    <w:basedOn w:val="Normal"/>
    <w:next w:val="Normal"/>
    <w:autoRedefine/>
    <w:uiPriority w:val="39"/>
    <w:unhideWhenUsed/>
    <w:rsid w:val="001575BD"/>
    <w:pPr>
      <w:spacing w:after="100"/>
      <w:ind w:left="220"/>
    </w:pPr>
  </w:style>
  <w:style w:type="character" w:customStyle="1" w:styleId="UnresolvedMention1">
    <w:name w:val="Unresolved Mention1"/>
    <w:basedOn w:val="DefaultParagraphFont"/>
    <w:uiPriority w:val="99"/>
    <w:semiHidden/>
    <w:unhideWhenUsed/>
    <w:rsid w:val="00100CA8"/>
    <w:rPr>
      <w:color w:val="808080"/>
      <w:shd w:val="clear" w:color="auto" w:fill="E6E6E6"/>
    </w:rPr>
  </w:style>
  <w:style w:type="character" w:customStyle="1" w:styleId="UnresolvedMention2">
    <w:name w:val="Unresolved Mention2"/>
    <w:basedOn w:val="DefaultParagraphFont"/>
    <w:uiPriority w:val="99"/>
    <w:semiHidden/>
    <w:unhideWhenUsed/>
    <w:rsid w:val="00DE129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669145">
      <w:bodyDiv w:val="1"/>
      <w:marLeft w:val="0"/>
      <w:marRight w:val="0"/>
      <w:marTop w:val="0"/>
      <w:marBottom w:val="0"/>
      <w:divBdr>
        <w:top w:val="none" w:sz="0" w:space="0" w:color="auto"/>
        <w:left w:val="none" w:sz="0" w:space="0" w:color="auto"/>
        <w:bottom w:val="none" w:sz="0" w:space="0" w:color="auto"/>
        <w:right w:val="none" w:sz="0" w:space="0" w:color="auto"/>
      </w:divBdr>
    </w:div>
    <w:div w:id="552428686">
      <w:bodyDiv w:val="1"/>
      <w:marLeft w:val="0"/>
      <w:marRight w:val="0"/>
      <w:marTop w:val="0"/>
      <w:marBottom w:val="0"/>
      <w:divBdr>
        <w:top w:val="none" w:sz="0" w:space="0" w:color="auto"/>
        <w:left w:val="none" w:sz="0" w:space="0" w:color="auto"/>
        <w:bottom w:val="none" w:sz="0" w:space="0" w:color="auto"/>
        <w:right w:val="none" w:sz="0" w:space="0" w:color="auto"/>
      </w:divBdr>
    </w:div>
    <w:div w:id="559874295">
      <w:bodyDiv w:val="1"/>
      <w:marLeft w:val="0"/>
      <w:marRight w:val="0"/>
      <w:marTop w:val="0"/>
      <w:marBottom w:val="0"/>
      <w:divBdr>
        <w:top w:val="none" w:sz="0" w:space="0" w:color="auto"/>
        <w:left w:val="none" w:sz="0" w:space="0" w:color="auto"/>
        <w:bottom w:val="none" w:sz="0" w:space="0" w:color="auto"/>
        <w:right w:val="none" w:sz="0" w:space="0" w:color="auto"/>
      </w:divBdr>
    </w:div>
    <w:div w:id="1246762631">
      <w:bodyDiv w:val="1"/>
      <w:marLeft w:val="0"/>
      <w:marRight w:val="0"/>
      <w:marTop w:val="0"/>
      <w:marBottom w:val="0"/>
      <w:divBdr>
        <w:top w:val="none" w:sz="0" w:space="0" w:color="auto"/>
        <w:left w:val="none" w:sz="0" w:space="0" w:color="auto"/>
        <w:bottom w:val="none" w:sz="0" w:space="0" w:color="auto"/>
        <w:right w:val="none" w:sz="0" w:space="0" w:color="auto"/>
      </w:divBdr>
      <w:divsChild>
        <w:div w:id="1880900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s://www.maine.gov/sos/cec/elec/reports/documents/presprimaryreport17.pdf" TargetMode="External"/><Relationship Id="rId1" Type="http://schemas.openxmlformats.org/officeDocument/2006/relationships/hyperlink" Target="http://www.governing.com/gov-institute/voices/col-5-principles-integrity-election-administr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1C367-E12D-4452-A4C4-F34E240E5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9</Pages>
  <Words>1839</Words>
  <Characters>10483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dc:creator>
  <cp:keywords/>
  <dc:description/>
  <cp:lastModifiedBy>Barbara Kaufman</cp:lastModifiedBy>
  <cp:revision>7</cp:revision>
  <cp:lastPrinted>2018-04-20T14:49:00Z</cp:lastPrinted>
  <dcterms:created xsi:type="dcterms:W3CDTF">2018-04-20T14:56:00Z</dcterms:created>
  <dcterms:modified xsi:type="dcterms:W3CDTF">2018-04-20T19:09:00Z</dcterms:modified>
</cp:coreProperties>
</file>